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alt="C5FF497C-556F-49D8-9A6D-C943EB806F38" style="width:455.25pt;height:337.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pStyle w:val="Typedudocument"/>
        <w:rPr>
          <w:noProof/>
        </w:rPr>
      </w:pPr>
      <w:bookmarkStart w:id="1" w:name="_ftnref2"/>
      <w:bookmarkStart w:id="2" w:name="_GoBack"/>
      <w:bookmarkEnd w:id="1"/>
      <w:bookmarkEnd w:id="2"/>
      <w:r>
        <w:rPr>
          <w:noProof/>
        </w:rPr>
        <w:lastRenderedPageBreak/>
        <w:t>SDĚLENÍ KOMISE EVROPSKÉMU PARLAMENTU, RADĚ, EVROPSKÉMU HOSPODÁŘSKÉMU A SOCIÁLNÍMU VÝBORU A VÝBORU REGIONŮ</w:t>
      </w:r>
    </w:p>
    <w:p>
      <w:pPr>
        <w:pStyle w:val="Titreobjet"/>
        <w:rPr>
          <w:noProof/>
        </w:rPr>
      </w:pPr>
      <w:r>
        <w:rPr>
          <w:noProof/>
        </w:rPr>
        <w:t xml:space="preserve">o novém přístupu pro udržitelnou modrou ekonomiku v EU </w:t>
      </w:r>
      <w:r>
        <w:rPr>
          <w:noProof/>
        </w:rPr>
        <w:br/>
        <w:t xml:space="preserve">Přeměna modré ekonomiky EU pro udržitelnou budoucnost </w:t>
      </w:r>
      <w:r>
        <w:rPr>
          <w:noProof/>
        </w:rPr>
        <w:br/>
      </w:r>
    </w:p>
    <w:p>
      <w:pPr>
        <w:pStyle w:val="Heading1"/>
        <w:numPr>
          <w:ilvl w:val="0"/>
          <w:numId w:val="2"/>
        </w:numPr>
        <w:spacing w:before="240" w:after="0" w:line="240" w:lineRule="auto"/>
        <w:ind w:left="714" w:hanging="357"/>
        <w:rPr>
          <w:rFonts w:ascii="Times New Roman" w:hAnsi="Times New Roman" w:cs="Times New Roman"/>
          <w:bCs/>
          <w:smallCaps/>
          <w:noProof/>
        </w:rPr>
      </w:pPr>
      <w:r>
        <w:rPr>
          <w:rFonts w:ascii="Times New Roman" w:hAnsi="Times New Roman"/>
          <w:bCs/>
          <w:smallCaps/>
          <w:noProof/>
        </w:rPr>
        <w:t>Přechod od „modrého růstu“ k „udržitelné modré ekonomice“</w:t>
      </w:r>
    </w:p>
    <w:p>
      <w:pPr>
        <w:pStyle w:val="ListBullet"/>
        <w:numPr>
          <w:ilvl w:val="0"/>
          <w:numId w:val="0"/>
        </w:numPr>
        <w:tabs>
          <w:tab w:val="left" w:pos="720"/>
        </w:tabs>
        <w:spacing w:after="240" w:line="240" w:lineRule="auto"/>
        <w:jc w:val="both"/>
        <w:rPr>
          <w:rFonts w:ascii="Times New Roman" w:hAnsi="Times New Roman" w:cs="Times New Roman"/>
          <w:b/>
          <w:noProof/>
          <w:sz w:val="24"/>
          <w:szCs w:val="24"/>
        </w:rPr>
      </w:pPr>
    </w:p>
    <w:p>
      <w:pPr>
        <w:pStyle w:val="ListBullet"/>
        <w:numPr>
          <w:ilvl w:val="0"/>
          <w:numId w:val="0"/>
        </w:numPr>
        <w:tabs>
          <w:tab w:val="left" w:pos="720"/>
        </w:tabs>
        <w:spacing w:after="240" w:line="240" w:lineRule="auto"/>
        <w:jc w:val="both"/>
        <w:rPr>
          <w:rFonts w:ascii="Times New Roman" w:hAnsi="Times New Roman" w:cs="Times New Roman"/>
          <w:b/>
          <w:noProof/>
          <w:color w:val="000000"/>
          <w:sz w:val="24"/>
          <w:szCs w:val="24"/>
        </w:rPr>
      </w:pPr>
      <w:r>
        <w:rPr>
          <w:rFonts w:ascii="Times New Roman" w:hAnsi="Times New Roman"/>
          <w:b/>
          <w:noProof/>
          <w:sz w:val="24"/>
          <w:szCs w:val="24"/>
        </w:rPr>
        <w:t>Zelená dohoda pro Evropu</w:t>
      </w:r>
      <w:r>
        <w:rPr>
          <w:rStyle w:val="FootnoteReference"/>
          <w:rFonts w:ascii="Times New Roman" w:hAnsi="Times New Roman" w:cs="Times New Roman"/>
          <w:bCs/>
          <w:noProof/>
          <w:sz w:val="24"/>
          <w:szCs w:val="24"/>
        </w:rPr>
        <w:footnoteReference w:id="1"/>
      </w:r>
      <w:r>
        <w:rPr>
          <w:rFonts w:ascii="Times New Roman" w:hAnsi="Times New Roman"/>
          <w:noProof/>
          <w:sz w:val="24"/>
          <w:szCs w:val="24"/>
        </w:rPr>
        <w:t xml:space="preserve"> </w:t>
      </w:r>
      <w:r>
        <w:rPr>
          <w:rFonts w:ascii="Times New Roman" w:hAnsi="Times New Roman"/>
          <w:b/>
          <w:noProof/>
          <w:sz w:val="24"/>
          <w:szCs w:val="24"/>
        </w:rPr>
        <w:t>požaduje transformaci našeho hospodářství v moderní a konkurenceschopnou ekonomiku účinně využívající zdroje, v níž budou postupně odstraněny čisté emise skleníkových plynů a chráněn přírodní kapitál EU. Plán na podporu oživení Evropy</w:t>
      </w:r>
      <w:r>
        <w:rPr>
          <w:rStyle w:val="FootnoteReference"/>
          <w:rFonts w:ascii="Times New Roman" w:hAnsi="Times New Roman" w:cs="Times New Roman"/>
          <w:bCs/>
          <w:noProof/>
          <w:sz w:val="24"/>
          <w:szCs w:val="24"/>
        </w:rPr>
        <w:footnoteReference w:id="2"/>
      </w:r>
      <w:r>
        <w:rPr>
          <w:rFonts w:ascii="Times New Roman" w:hAnsi="Times New Roman"/>
          <w:bCs/>
          <w:noProof/>
          <w:sz w:val="24"/>
          <w:szCs w:val="24"/>
        </w:rPr>
        <w:t xml:space="preserve"> </w:t>
      </w:r>
      <w:r>
        <w:rPr>
          <w:rFonts w:ascii="Times New Roman" w:hAnsi="Times New Roman"/>
          <w:b/>
          <w:noProof/>
          <w:sz w:val="24"/>
          <w:szCs w:val="24"/>
          <w:bdr w:val="none" w:sz="0" w:space="0" w:color="auto" w:frame="1"/>
        </w:rPr>
        <w:t>hodlá pod</w:t>
      </w:r>
      <w:r>
        <w:rPr>
          <w:rFonts w:ascii="Times New Roman" w:hAnsi="Times New Roman"/>
          <w:b/>
          <w:noProof/>
          <w:color w:val="000000"/>
          <w:sz w:val="24"/>
          <w:szCs w:val="24"/>
          <w:bdr w:val="none" w:sz="0" w:space="0" w:color="auto" w:frame="1"/>
        </w:rPr>
        <w:t xml:space="preserve">pořit ekologickou a digitální transformaci a učinit evropské hospodářství spravedlivějším, odolnějším a udržitelnějším pro budoucí generace. </w:t>
      </w:r>
      <w:r>
        <w:rPr>
          <w:rFonts w:ascii="Times New Roman" w:hAnsi="Times New Roman"/>
          <w:b/>
          <w:noProof/>
          <w:color w:val="000000"/>
          <w:sz w:val="24"/>
          <w:szCs w:val="24"/>
        </w:rPr>
        <w:t>Modrá ekonomika Evropské unie může k plnění tohoto dvojího úkolu napomoci: bude-li nasměrována na udržitelnější dráhu, stane se zdrojem inovativních postupů a myšlenek podporujících rychlé a trvalé oživení a chránících naši planetu.</w:t>
      </w:r>
    </w:p>
    <w:p>
      <w:pPr>
        <w:pStyle w:val="ListBullet"/>
        <w:numPr>
          <w:ilvl w:val="0"/>
          <w:numId w:val="0"/>
        </w:numPr>
        <w:tabs>
          <w:tab w:val="left" w:pos="720"/>
        </w:tabs>
        <w:spacing w:before="120" w:after="120" w:line="240" w:lineRule="auto"/>
        <w:jc w:val="both"/>
        <w:rPr>
          <w:rFonts w:ascii="Times New Roman" w:hAnsi="Times New Roman" w:cs="Times New Roman"/>
          <w:b/>
          <w:noProof/>
          <w:sz w:val="24"/>
          <w:szCs w:val="24"/>
        </w:rPr>
      </w:pPr>
    </w:p>
    <w:p>
      <w:pPr>
        <w:pStyle w:val="ListBullet"/>
        <w:numPr>
          <w:ilvl w:val="0"/>
          <w:numId w:val="0"/>
        </w:numPr>
        <w:tabs>
          <w:tab w:val="left" w:pos="720"/>
        </w:tabs>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Pokud bychom celosvětovou modrou ekonomiku přirovnali k národnímu hospodářství, byla by sedmou největší na světě a oceán jako hospodářský subjekt by byl členem skupiny G7. Působí v nejrozsáhlejším ekosystému naší planety: v oceánech</w:t>
      </w:r>
      <w:r>
        <w:rPr>
          <w:rFonts w:ascii="Times New Roman" w:hAnsi="Times New Roman"/>
          <w:noProof/>
          <w:color w:val="000000"/>
          <w:sz w:val="24"/>
          <w:szCs w:val="24"/>
        </w:rPr>
        <w:t xml:space="preserve"> </w:t>
      </w:r>
      <w:r>
        <w:rPr>
          <w:rFonts w:ascii="Times New Roman" w:hAnsi="Times New Roman"/>
          <w:noProof/>
          <w:sz w:val="24"/>
          <w:szCs w:val="24"/>
        </w:rPr>
        <w:t xml:space="preserve">se nachází 97 % veškeré naší vody a 80 % všech forem života. Oceán nás obklopuje a udržuje nás naživu, neboť dodává dostatek kyslíku pro každé druhé naše nadechnutí, potravu pro téměř polovinu lidstva a životně důležité zdroje pro lidské zdraví, nemluvě o síti hospodářských interakcí. </w:t>
      </w:r>
    </w:p>
    <w:p>
      <w:pPr>
        <w:pStyle w:val="ListBullet"/>
        <w:numPr>
          <w:ilvl w:val="0"/>
          <w:numId w:val="0"/>
        </w:numPr>
        <w:tabs>
          <w:tab w:val="left" w:pos="720"/>
        </w:tabs>
        <w:spacing w:before="120" w:after="120" w:line="240" w:lineRule="auto"/>
        <w:jc w:val="both"/>
        <w:rPr>
          <w:rFonts w:ascii="Times New Roman" w:hAnsi="Times New Roman" w:cs="Times New Roman"/>
          <w:noProof/>
          <w:sz w:val="24"/>
          <w:szCs w:val="24"/>
        </w:rPr>
      </w:pPr>
    </w:p>
    <w:p>
      <w:pPr>
        <w:pStyle w:val="ListBullet"/>
        <w:numPr>
          <w:ilvl w:val="0"/>
          <w:numId w:val="0"/>
        </w:numPr>
        <w:tabs>
          <w:tab w:val="left" w:pos="720"/>
        </w:tabs>
        <w:spacing w:before="120" w:after="120" w:line="240" w:lineRule="auto"/>
        <w:jc w:val="both"/>
        <w:rPr>
          <w:rFonts w:ascii="Times New Roman" w:hAnsi="Times New Roman" w:cs="Times New Roman"/>
          <w:noProof/>
          <w:sz w:val="24"/>
          <w:szCs w:val="24"/>
        </w:rPr>
      </w:pPr>
      <w:r>
        <w:rPr>
          <w:rFonts w:ascii="Times New Roman" w:hAnsi="Times New Roman"/>
          <w:bCs/>
          <w:noProof/>
          <w:sz w:val="24"/>
          <w:szCs w:val="24"/>
        </w:rPr>
        <w:t>Evropská modrá ekonomika poskytuje 4,5 milionu přímých pracovních míst</w:t>
      </w:r>
      <w:r>
        <w:rPr>
          <w:rStyle w:val="FootnoteReference"/>
          <w:rFonts w:ascii="Times New Roman" w:hAnsi="Times New Roman" w:cs="Times New Roman"/>
          <w:bCs/>
          <w:noProof/>
          <w:sz w:val="24"/>
          <w:szCs w:val="24"/>
        </w:rPr>
        <w:footnoteReference w:id="3"/>
      </w:r>
      <w:r>
        <w:rPr>
          <w:rFonts w:ascii="Times New Roman" w:hAnsi="Times New Roman"/>
          <w:bCs/>
          <w:noProof/>
          <w:sz w:val="24"/>
          <w:szCs w:val="24"/>
        </w:rPr>
        <w:t>, často v regionech, kde je jiných pracovních příležitostí pomálu.</w:t>
      </w:r>
      <w:r>
        <w:rPr>
          <w:rFonts w:ascii="Times New Roman" w:hAnsi="Times New Roman"/>
          <w:noProof/>
          <w:sz w:val="24"/>
          <w:szCs w:val="24"/>
        </w:rPr>
        <w:t xml:space="preserve"> Zahrnuje veškerá odvětví a sektory související s oceány, moři a pobřežími, bez ohledu na to, zda působí v mořském prostředí (např. lodní doprava, rybolov, výroba energie), nebo na souši (např. přístavy, loděnice, pozemní akvakultura a produkce řas, pobřežní cestovní ruch). Jde o široký a rychle se vyvíjející segment našeho hospodářství, který v uplynulém desetiletí učinil významné kroky k modernizaci a diverzifikaci. Vedle tradičních odvětví se postupně rozvíjejí a rostou odvětví inovativní, např. obnovitelná energie z oceánů, modrá bioekonomika, biotechnologie a odsolování, která nabízejí nové perspektivy a vytvářejí nová pracovní místa.</w:t>
      </w:r>
    </w:p>
    <w:p>
      <w:pPr>
        <w:pStyle w:val="ListBullet"/>
        <w:numPr>
          <w:ilvl w:val="0"/>
          <w:numId w:val="0"/>
        </w:numPr>
        <w:tabs>
          <w:tab w:val="left" w:pos="720"/>
        </w:tabs>
        <w:spacing w:before="120" w:after="120" w:line="240" w:lineRule="auto"/>
        <w:jc w:val="both"/>
        <w:rPr>
          <w:rFonts w:ascii="Times New Roman" w:hAnsi="Times New Roman" w:cs="Times New Roman"/>
          <w:noProof/>
          <w:sz w:val="24"/>
          <w:szCs w:val="24"/>
        </w:rPr>
      </w:pPr>
    </w:p>
    <w:p>
      <w:pPr>
        <w:pStyle w:val="ListBullet"/>
        <w:numPr>
          <w:ilvl w:val="0"/>
          <w:numId w:val="0"/>
        </w:numPr>
        <w:tabs>
          <w:tab w:val="left" w:pos="720"/>
        </w:tabs>
        <w:spacing w:before="120" w:after="120" w:line="240" w:lineRule="auto"/>
        <w:jc w:val="both"/>
        <w:rPr>
          <w:rFonts w:ascii="Times New Roman" w:hAnsi="Times New Roman" w:cs="Times New Roman"/>
          <w:noProof/>
          <w:sz w:val="24"/>
          <w:szCs w:val="24"/>
        </w:rPr>
      </w:pPr>
      <w:r>
        <w:rPr>
          <w:rFonts w:ascii="Times New Roman" w:hAnsi="Times New Roman"/>
          <w:bCs/>
          <w:noProof/>
          <w:sz w:val="24"/>
          <w:szCs w:val="24"/>
        </w:rPr>
        <w:t>Tyto i jiné hospodářské činnosti mají kumulativní dopad na mořské prostředí</w:t>
      </w:r>
      <w:r>
        <w:rPr>
          <w:rFonts w:ascii="Times New Roman" w:hAnsi="Times New Roman"/>
          <w:noProof/>
          <w:sz w:val="24"/>
          <w:szCs w:val="24"/>
        </w:rPr>
        <w:t xml:space="preserve"> – od viditelného znečištění, jako jsou plastové odpadky či úniky ropných látek, až po neviditelné znečištění, např. mikroplasty, hluk pod mořskou hladinou, chemické látky a živiny. Změna klimatu a emise skleníkových plynů představují pro naše oceány, pobřeží a lidi, kteří v těchto oblastech žijí, celou škálu ničivých účinků – od změn teploty vody po acidifikaci, stoupání hladiny moří a častější a intenzivnější záplavy a erozi.  V kombinaci s významnou hrozbou úbytku biologické rozmanitosti v důsledku změny klimatu, znečištění ovzduší, nadměrného využívání zdrojů a ničení přírodních stanovišť budou tyto dopady představovat výzvu pro odolnost modré ekonomiky a společnosti jako celku. </w:t>
      </w:r>
    </w:p>
    <w:p>
      <w:pPr>
        <w:pStyle w:val="ListBullet"/>
        <w:numPr>
          <w:ilvl w:val="0"/>
          <w:numId w:val="0"/>
        </w:numPr>
        <w:tabs>
          <w:tab w:val="left" w:pos="720"/>
        </w:tabs>
        <w:spacing w:before="120" w:after="120" w:line="240" w:lineRule="auto"/>
        <w:jc w:val="both"/>
        <w:rPr>
          <w:rFonts w:ascii="Times New Roman" w:hAnsi="Times New Roman" w:cs="Times New Roman"/>
          <w:noProof/>
          <w:sz w:val="24"/>
          <w:szCs w:val="24"/>
        </w:rPr>
      </w:pPr>
    </w:p>
    <w:p>
      <w:pPr>
        <w:pStyle w:val="ListBullet"/>
        <w:numPr>
          <w:ilvl w:val="0"/>
          <w:numId w:val="0"/>
        </w:numPr>
        <w:spacing w:before="120" w:after="120" w:line="240" w:lineRule="auto"/>
        <w:jc w:val="both"/>
        <w:rPr>
          <w:rFonts w:ascii="Times New Roman" w:hAnsi="Times New Roman" w:cs="Times New Roman"/>
          <w:noProof/>
          <w:color w:val="000000"/>
          <w:sz w:val="24"/>
          <w:szCs w:val="24"/>
        </w:rPr>
      </w:pPr>
      <w:r>
        <w:rPr>
          <w:rFonts w:ascii="Times New Roman" w:hAnsi="Times New Roman"/>
          <w:b/>
          <w:noProof/>
          <w:color w:val="000000"/>
          <w:sz w:val="24"/>
          <w:szCs w:val="24"/>
        </w:rPr>
        <w:lastRenderedPageBreak/>
        <w:t>Toto sdělení předkládá systémový pohled, který politiku oceánů začleňuje do naší nové evropské hospodářské politiky. Náš oceán a „modrá ekonomika“, již živí, jsou pro dosažení transformace vytyčené Zelenou dohodou pro Evropu nepostradatelné.</w:t>
      </w:r>
      <w:r>
        <w:rPr>
          <w:rFonts w:ascii="Times New Roman" w:hAnsi="Times New Roman"/>
          <w:noProof/>
          <w:color w:val="000000"/>
          <w:sz w:val="24"/>
          <w:szCs w:val="24"/>
        </w:rPr>
        <w:t xml:space="preserve"> Nejzřetelnějšími příklady jsou</w:t>
      </w:r>
      <w:r>
        <w:rPr>
          <w:rFonts w:ascii="Times New Roman" w:hAnsi="Times New Roman"/>
          <w:b/>
          <w:bCs/>
          <w:noProof/>
          <w:color w:val="000000"/>
          <w:sz w:val="24"/>
          <w:szCs w:val="24"/>
        </w:rPr>
        <w:t xml:space="preserve"> </w:t>
      </w:r>
      <w:r>
        <w:rPr>
          <w:rFonts w:ascii="Times New Roman" w:hAnsi="Times New Roman"/>
          <w:noProof/>
          <w:color w:val="000000"/>
          <w:sz w:val="24"/>
          <w:szCs w:val="24"/>
        </w:rPr>
        <w:t xml:space="preserve">přispívání oceánů k výrobě energie, k ekologizaci dopravy a k udržitelné produkci potravin. K udržitelnému hospodářství zásadně přispívá zdravý oceán. Potřebujeme lépe propojit zelenou a modrou politiku a zároveň rozšířit náš přístup za hranice EU a určovat směr v oblasti mezinárodní správy oceánů. </w:t>
      </w:r>
    </w:p>
    <w:p>
      <w:pPr>
        <w:pStyle w:val="ListBullet"/>
        <w:numPr>
          <w:ilvl w:val="0"/>
          <w:numId w:val="0"/>
        </w:numPr>
        <w:spacing w:before="120" w:after="120" w:line="240" w:lineRule="auto"/>
        <w:jc w:val="both"/>
        <w:rPr>
          <w:rFonts w:ascii="Times New Roman" w:hAnsi="Times New Roman" w:cs="Times New Roman"/>
          <w:noProof/>
          <w:color w:val="000000"/>
          <w:sz w:val="24"/>
          <w:szCs w:val="24"/>
        </w:rPr>
      </w:pPr>
    </w:p>
    <w:p>
      <w:pPr>
        <w:pStyle w:val="ListBullet"/>
        <w:numPr>
          <w:ilvl w:val="0"/>
          <w:numId w:val="0"/>
        </w:numPr>
        <w:tabs>
          <w:tab w:val="left" w:pos="720"/>
        </w:tabs>
        <w:spacing w:before="120" w:after="120" w:line="240" w:lineRule="auto"/>
        <w:jc w:val="both"/>
        <w:rPr>
          <w:rFonts w:ascii="Times New Roman" w:hAnsi="Times New Roman" w:cs="Times New Roman"/>
          <w:noProof/>
          <w:sz w:val="24"/>
          <w:szCs w:val="24"/>
        </w:rPr>
      </w:pPr>
      <w:r>
        <w:rPr>
          <w:rFonts w:ascii="Times New Roman" w:hAnsi="Times New Roman"/>
          <w:b/>
          <w:noProof/>
          <w:sz w:val="24"/>
          <w:szCs w:val="24"/>
        </w:rPr>
        <w:t xml:space="preserve">Udržitelná modrá ekonomika vytvoří hmatatelné příležitosti pro nová pracovní místa a podniky. </w:t>
      </w:r>
      <w:r>
        <w:rPr>
          <w:rFonts w:ascii="Times New Roman" w:hAnsi="Times New Roman"/>
          <w:noProof/>
          <w:sz w:val="24"/>
          <w:szCs w:val="24"/>
        </w:rPr>
        <w:t>Budou vznikat v rámci prací zaměřených na zmírnění dopadů na oceány a pobřeží a budování odolného hospodářského modelu založeného na inovacích, oběhovém hospodářství</w:t>
      </w:r>
      <w:r>
        <w:rPr>
          <w:noProof/>
        </w:rPr>
        <w:t xml:space="preserve"> </w:t>
      </w:r>
      <w:r>
        <w:rPr>
          <w:rFonts w:ascii="Times New Roman" w:hAnsi="Times New Roman"/>
          <w:noProof/>
          <w:sz w:val="24"/>
          <w:szCs w:val="24"/>
        </w:rPr>
        <w:t>a ohleduplném přístupu k oceánu. To znamená, že podniky, které využívají nebo vytvářejí obnovitelné zdroje, chrání mořské ekosystémy, omezují znečišťování a zvyšují odolnost vůči změně klimatu, budou podpořeny pobídkami, zatímco jiné budou muset snížit svou environmentální stopu. To je důležité jak pro lidi, tak pro planetu. Agenda pro udržitelný rozvoj 2030 uznává</w:t>
      </w:r>
      <w:r>
        <w:rPr>
          <w:rStyle w:val="FootnoteReference"/>
          <w:rFonts w:ascii="Times New Roman" w:hAnsi="Times New Roman" w:cs="Times New Roman"/>
          <w:noProof/>
          <w:sz w:val="24"/>
          <w:szCs w:val="24"/>
        </w:rPr>
        <w:footnoteReference w:id="4"/>
      </w:r>
      <w:r>
        <w:rPr>
          <w:rFonts w:ascii="Times New Roman" w:hAnsi="Times New Roman"/>
          <w:noProof/>
          <w:sz w:val="24"/>
          <w:szCs w:val="24"/>
        </w:rPr>
        <w:t>, že bez zdravého oceánu je život na této planetě ohrožen; bez jeho zdrojů ztrácejí lidské společnosti na celé planetě schopnost uživit se.</w:t>
      </w:r>
    </w:p>
    <w:p>
      <w:pPr>
        <w:pStyle w:val="ListBullet"/>
        <w:numPr>
          <w:ilvl w:val="0"/>
          <w:numId w:val="0"/>
        </w:numPr>
        <w:tabs>
          <w:tab w:val="left" w:pos="720"/>
        </w:tabs>
        <w:spacing w:before="120" w:after="120" w:line="240" w:lineRule="auto"/>
        <w:jc w:val="both"/>
        <w:rPr>
          <w:rFonts w:ascii="Times New Roman" w:hAnsi="Times New Roman" w:cs="Times New Roman"/>
          <w:noProof/>
          <w:sz w:val="24"/>
          <w:szCs w:val="24"/>
        </w:rPr>
      </w:pPr>
    </w:p>
    <w:p>
      <w:pPr>
        <w:pStyle w:val="ListBullet"/>
        <w:numPr>
          <w:ilvl w:val="0"/>
          <w:numId w:val="0"/>
        </w:numPr>
        <w:tabs>
          <w:tab w:val="left" w:pos="720"/>
        </w:tabs>
        <w:spacing w:before="120" w:after="120" w:line="240" w:lineRule="auto"/>
        <w:jc w:val="both"/>
        <w:rPr>
          <w:rFonts w:ascii="Times New Roman" w:hAnsi="Times New Roman" w:cs="Times New Roman"/>
          <w:bCs/>
          <w:noProof/>
          <w:sz w:val="24"/>
          <w:szCs w:val="24"/>
        </w:rPr>
      </w:pPr>
      <w:r>
        <w:rPr>
          <w:rFonts w:ascii="Times New Roman" w:hAnsi="Times New Roman"/>
          <w:b/>
          <w:noProof/>
          <w:sz w:val="24"/>
          <w:szCs w:val="24"/>
        </w:rPr>
        <w:t xml:space="preserve">Toto sdělení stanoví podrobný a realistický program pro </w:t>
      </w:r>
      <w:r>
        <w:rPr>
          <w:rFonts w:ascii="Times New Roman" w:hAnsi="Times New Roman"/>
          <w:b/>
          <w:noProof/>
          <w:color w:val="000000"/>
          <w:sz w:val="24"/>
          <w:szCs w:val="24"/>
        </w:rPr>
        <w:t>modrou ekonomiku a její významnou úlohu při plnění cílů Zelené dohody pro Evropu.</w:t>
      </w:r>
      <w:r>
        <w:rPr>
          <w:rFonts w:ascii="Times New Roman" w:hAnsi="Times New Roman"/>
          <w:noProof/>
          <w:color w:val="000000"/>
          <w:sz w:val="24"/>
          <w:szCs w:val="24"/>
        </w:rPr>
        <w:t xml:space="preserve"> Díky své dynamičnosti a inovačnímu potenciálu má toto odvětví veškeré předpoklady k tomu, aby pohánělo ekologickou transformaci, přičemž</w:t>
      </w:r>
      <w:r>
        <w:rPr>
          <w:rFonts w:ascii="Times New Roman" w:hAnsi="Times New Roman"/>
          <w:noProof/>
          <w:sz w:val="24"/>
          <w:szCs w:val="24"/>
        </w:rPr>
        <w:t xml:space="preserve"> nahradí nekontrolovanou expanzi čistými, vůči změnám klimatu odolnými a udržitelnými činnostmi, které budou ohleduplné k mořskému prostředí.</w:t>
      </w:r>
      <w:r>
        <w:rPr>
          <w:rFonts w:ascii="Times New Roman" w:hAnsi="Times New Roman"/>
          <w:bCs/>
          <w:noProof/>
          <w:sz w:val="24"/>
          <w:szCs w:val="24"/>
        </w:rPr>
        <w:t xml:space="preserve"> Zastaralou představu, že ochrana životního prostředí je v rozporu s ekonomickými zájmy, střídá poznání, že – zejména v námořním průmyslu – životní prostředí </w:t>
      </w:r>
      <w:r>
        <w:rPr>
          <w:rFonts w:ascii="Times New Roman" w:hAnsi="Times New Roman"/>
          <w:bCs/>
          <w:iCs/>
          <w:noProof/>
          <w:sz w:val="24"/>
          <w:szCs w:val="24"/>
        </w:rPr>
        <w:t>a</w:t>
      </w:r>
      <w:r>
        <w:rPr>
          <w:rFonts w:ascii="Times New Roman" w:hAnsi="Times New Roman"/>
          <w:bCs/>
          <w:noProof/>
          <w:sz w:val="24"/>
          <w:szCs w:val="24"/>
        </w:rPr>
        <w:t xml:space="preserve"> hospodářství jsou neoddělitelně spojeny. Místo „</w:t>
      </w:r>
      <w:r>
        <w:rPr>
          <w:rFonts w:ascii="Times New Roman" w:hAnsi="Times New Roman"/>
          <w:bCs/>
          <w:i/>
          <w:noProof/>
          <w:sz w:val="24"/>
          <w:szCs w:val="24"/>
        </w:rPr>
        <w:t>modrého růstu</w:t>
      </w:r>
      <w:r>
        <w:rPr>
          <w:rStyle w:val="Hyperlink"/>
          <w:rFonts w:ascii="Times New Roman" w:hAnsi="Times New Roman"/>
          <w:bCs/>
          <w:noProof/>
          <w:color w:val="auto"/>
          <w:sz w:val="24"/>
          <w:szCs w:val="24"/>
          <w:u w:val="none"/>
        </w:rPr>
        <w:t>“</w:t>
      </w:r>
      <w:r>
        <w:rPr>
          <w:rStyle w:val="FootnoteReference"/>
          <w:rFonts w:ascii="Times New Roman" w:hAnsi="Times New Roman"/>
          <w:bCs/>
          <w:noProof/>
          <w:sz w:val="24"/>
          <w:szCs w:val="24"/>
        </w:rPr>
        <w:t xml:space="preserve"> </w:t>
      </w:r>
      <w:r>
        <w:rPr>
          <w:rFonts w:ascii="Times New Roman" w:hAnsi="Times New Roman"/>
          <w:bCs/>
          <w:noProof/>
          <w:sz w:val="24"/>
          <w:szCs w:val="24"/>
        </w:rPr>
        <w:t>je nyní potřeba zaměřit se na „</w:t>
      </w:r>
      <w:r>
        <w:rPr>
          <w:rFonts w:ascii="Times New Roman" w:hAnsi="Times New Roman"/>
          <w:bCs/>
          <w:i/>
          <w:noProof/>
          <w:sz w:val="24"/>
          <w:szCs w:val="24"/>
        </w:rPr>
        <w:t>udržitelnou</w:t>
      </w:r>
      <w:r>
        <w:rPr>
          <w:rFonts w:ascii="Times New Roman" w:hAnsi="Times New Roman"/>
          <w:bCs/>
          <w:noProof/>
          <w:sz w:val="24"/>
          <w:szCs w:val="24"/>
        </w:rPr>
        <w:t xml:space="preserve"> modrou ekonomiku“.</w:t>
      </w:r>
    </w:p>
    <w:p>
      <w:pPr>
        <w:pStyle w:val="ListBullet"/>
        <w:numPr>
          <w:ilvl w:val="0"/>
          <w:numId w:val="0"/>
        </w:numPr>
        <w:tabs>
          <w:tab w:val="left" w:pos="720"/>
        </w:tabs>
        <w:spacing w:before="120" w:after="120" w:line="240" w:lineRule="auto"/>
        <w:jc w:val="both"/>
        <w:rPr>
          <w:rFonts w:ascii="Times New Roman" w:hAnsi="Times New Roman" w:cs="Times New Roman"/>
          <w:bCs/>
          <w:noProof/>
          <w:sz w:val="24"/>
          <w:szCs w:val="24"/>
        </w:rPr>
      </w:pPr>
    </w:p>
    <w:p>
      <w:pPr>
        <w:pStyle w:val="ListBullet"/>
        <w:numPr>
          <w:ilvl w:val="0"/>
          <w:numId w:val="0"/>
        </w:numPr>
        <w:tabs>
          <w:tab w:val="left" w:pos="720"/>
        </w:tabs>
        <w:spacing w:before="120" w:after="120" w:line="240" w:lineRule="auto"/>
        <w:jc w:val="both"/>
        <w:rPr>
          <w:rFonts w:ascii="Times New Roman" w:hAnsi="Times New Roman" w:cs="Times New Roman"/>
          <w:bCs/>
          <w:noProof/>
          <w:sz w:val="24"/>
          <w:szCs w:val="24"/>
        </w:rPr>
      </w:pPr>
      <w:r>
        <w:rPr>
          <w:rFonts w:ascii="Times New Roman" w:hAnsi="Times New Roman"/>
          <w:b/>
          <w:noProof/>
          <w:sz w:val="24"/>
          <w:szCs w:val="24"/>
        </w:rPr>
        <w:t>Evropská moře a oceány jsou přirozeným a důležitým spojencem při řešení krizí spojených s klimatem a biologickou rozmanitostí.</w:t>
      </w:r>
      <w:r>
        <w:rPr>
          <w:rFonts w:ascii="Times New Roman" w:hAnsi="Times New Roman"/>
          <w:noProof/>
          <w:sz w:val="24"/>
          <w:szCs w:val="24"/>
        </w:rPr>
        <w:t xml:space="preserve"> </w:t>
      </w:r>
      <w:r>
        <w:rPr>
          <w:rFonts w:ascii="Times New Roman" w:hAnsi="Times New Roman"/>
          <w:bCs/>
          <w:noProof/>
          <w:sz w:val="24"/>
          <w:szCs w:val="24"/>
        </w:rPr>
        <w:t>Je třeba odstranit značné nedostatky v provádění, aby se ochrana moří do roku 2030</w:t>
      </w:r>
      <w:r>
        <w:rPr>
          <w:rStyle w:val="FootnoteReference"/>
          <w:rFonts w:ascii="Times New Roman" w:hAnsi="Times New Roman" w:cs="Times New Roman"/>
          <w:bCs/>
          <w:noProof/>
          <w:sz w:val="24"/>
          <w:szCs w:val="24"/>
        </w:rPr>
        <w:footnoteReference w:id="5"/>
      </w:r>
      <w:r>
        <w:rPr>
          <w:rFonts w:ascii="Times New Roman" w:hAnsi="Times New Roman"/>
          <w:bCs/>
          <w:noProof/>
          <w:sz w:val="24"/>
          <w:szCs w:val="24"/>
        </w:rPr>
        <w:t xml:space="preserve"> rozšířila ze stávajících 11 % pokrytých oblastí na 30 %, dosáhnout ambiciózních cílů v oblasti znečištění našich moří a vytěžit co nejvíc z evropských přírodních a námořních aktiv, aby se splnily evropské cíle pro rok 2030, nebo pokud jde o klimatickou neutralitu. Toto sdělení spolu s plánovaným výzkumem </w:t>
      </w:r>
      <w:r>
        <w:rPr>
          <w:rFonts w:ascii="Times New Roman" w:hAnsi="Times New Roman"/>
          <w:b/>
          <w:bCs/>
          <w:noProof/>
          <w:sz w:val="24"/>
          <w:szCs w:val="24"/>
        </w:rPr>
        <w:t>oceánské mise</w:t>
      </w:r>
      <w:r>
        <w:rPr>
          <w:rStyle w:val="FootnoteReference"/>
          <w:rFonts w:ascii="Times New Roman" w:hAnsi="Times New Roman" w:cs="Times New Roman"/>
          <w:b/>
          <w:bCs/>
          <w:noProof/>
          <w:sz w:val="24"/>
          <w:szCs w:val="24"/>
        </w:rPr>
        <w:footnoteReference w:id="6"/>
      </w:r>
      <w:r>
        <w:rPr>
          <w:rFonts w:ascii="Times New Roman" w:hAnsi="Times New Roman"/>
          <w:bCs/>
          <w:noProof/>
          <w:sz w:val="24"/>
          <w:szCs w:val="24"/>
        </w:rPr>
        <w:t xml:space="preserve"> zahájí cestu k uskutečnění těchto cílů.</w:t>
      </w:r>
    </w:p>
    <w:p>
      <w:pPr>
        <w:pStyle w:val="ListBullet"/>
        <w:numPr>
          <w:ilvl w:val="0"/>
          <w:numId w:val="0"/>
        </w:numPr>
        <w:tabs>
          <w:tab w:val="left" w:pos="720"/>
        </w:tabs>
        <w:spacing w:before="120" w:after="120" w:line="240" w:lineRule="auto"/>
        <w:jc w:val="both"/>
        <w:rPr>
          <w:rFonts w:ascii="Times New Roman" w:hAnsi="Times New Roman" w:cs="Times New Roman"/>
          <w:noProof/>
          <w:sz w:val="24"/>
          <w:szCs w:val="24"/>
        </w:rPr>
      </w:pPr>
    </w:p>
    <w:p>
      <w:pPr>
        <w:pStyle w:val="ListBullet"/>
        <w:numPr>
          <w:ilvl w:val="0"/>
          <w:numId w:val="0"/>
        </w:numPr>
        <w:tabs>
          <w:tab w:val="left" w:pos="720"/>
        </w:tabs>
        <w:spacing w:before="120" w:after="120" w:line="240" w:lineRule="auto"/>
        <w:jc w:val="both"/>
        <w:rPr>
          <w:rFonts w:ascii="Times New Roman" w:hAnsi="Times New Roman" w:cs="Times New Roman"/>
          <w:noProof/>
          <w:color w:val="000000"/>
          <w:sz w:val="24"/>
          <w:szCs w:val="24"/>
        </w:rPr>
      </w:pPr>
      <w:r>
        <w:rPr>
          <w:rFonts w:ascii="Times New Roman" w:hAnsi="Times New Roman"/>
          <w:b/>
          <w:bCs/>
          <w:noProof/>
          <w:sz w:val="24"/>
          <w:szCs w:val="24"/>
        </w:rPr>
        <w:t xml:space="preserve">Toto sdělení </w:t>
      </w:r>
      <w:r>
        <w:rPr>
          <w:rFonts w:ascii="Times New Roman" w:hAnsi="Times New Roman"/>
          <w:b/>
          <w:bCs/>
          <w:noProof/>
          <w:color w:val="000000"/>
          <w:sz w:val="24"/>
          <w:szCs w:val="24"/>
        </w:rPr>
        <w:t xml:space="preserve">vyzývá subjekty modré ekonomiky, aby schválily zásady Zelené dohody pro Evropu. </w:t>
      </w:r>
      <w:r>
        <w:rPr>
          <w:rFonts w:ascii="Times New Roman" w:hAnsi="Times New Roman"/>
          <w:bCs/>
          <w:noProof/>
          <w:sz w:val="24"/>
          <w:szCs w:val="24"/>
        </w:rPr>
        <w:t>Během uplynulých patnácti let EU položila pevný základ pro integrovanou a synergickou námořní politiku v Evropě tím, že zapojovala členské státy, regiony, místní zúčastněné strany a</w:t>
      </w:r>
      <w:r>
        <w:rPr>
          <w:rFonts w:ascii="Times New Roman" w:hAnsi="Times New Roman"/>
          <w:noProof/>
          <w:sz w:val="24"/>
          <w:szCs w:val="24"/>
        </w:rPr>
        <w:t xml:space="preserve"> </w:t>
      </w:r>
      <w:r>
        <w:rPr>
          <w:rFonts w:ascii="Times New Roman" w:hAnsi="Times New Roman"/>
          <w:bCs/>
          <w:noProof/>
          <w:sz w:val="24"/>
          <w:szCs w:val="24"/>
        </w:rPr>
        <w:t xml:space="preserve">pozemní zelenou ekonomiku. </w:t>
      </w:r>
      <w:r>
        <w:rPr>
          <w:rFonts w:ascii="Times New Roman" w:hAnsi="Times New Roman"/>
          <w:noProof/>
          <w:sz w:val="24"/>
          <w:szCs w:val="24"/>
        </w:rPr>
        <w:t xml:space="preserve">Také posun k budování udržitelné modré ekonomiky bude záviset ještě silněji na spolupráci se zúčastněnými stranami, od velkých a malých podniků až po místní skupiny a mladé lidi nadšené pro zdraví našeho oceánu a širokou veřejnost. Musí sjednocovat </w:t>
      </w:r>
      <w:r>
        <w:rPr>
          <w:rFonts w:ascii="Times New Roman" w:hAnsi="Times New Roman"/>
          <w:i/>
          <w:iCs/>
          <w:noProof/>
          <w:sz w:val="24"/>
          <w:szCs w:val="24"/>
        </w:rPr>
        <w:t xml:space="preserve">všechny </w:t>
      </w:r>
      <w:r>
        <w:rPr>
          <w:rFonts w:ascii="Times New Roman" w:hAnsi="Times New Roman"/>
          <w:noProof/>
          <w:sz w:val="24"/>
          <w:szCs w:val="24"/>
        </w:rPr>
        <w:t xml:space="preserve">skupiny a odvětví okolo společné vize. </w:t>
      </w:r>
      <w:r>
        <w:rPr>
          <w:rFonts w:ascii="Times New Roman" w:hAnsi="Times New Roman"/>
          <w:noProof/>
          <w:color w:val="000000"/>
          <w:sz w:val="24"/>
          <w:szCs w:val="24"/>
        </w:rPr>
        <w:t xml:space="preserve">Toto sdělení, které doplňuje jiné současné iniciativy Komise, předkládá (v kapitole 2) program pro modrou ekonomiku zaměřený na její </w:t>
      </w:r>
      <w:r>
        <w:rPr>
          <w:rFonts w:ascii="Times New Roman" w:hAnsi="Times New Roman"/>
          <w:bCs/>
          <w:noProof/>
          <w:color w:val="000000"/>
          <w:sz w:val="24"/>
          <w:szCs w:val="24"/>
        </w:rPr>
        <w:t>dekarbonizaci, ochranu našeho přírodního kapitálu, oběhové hospodářství</w:t>
      </w:r>
      <w:r>
        <w:rPr>
          <w:rFonts w:ascii="Times New Roman" w:hAnsi="Times New Roman"/>
          <w:noProof/>
          <w:color w:val="000000"/>
          <w:sz w:val="24"/>
          <w:szCs w:val="24"/>
        </w:rPr>
        <w:t xml:space="preserve"> a </w:t>
      </w:r>
      <w:r>
        <w:rPr>
          <w:rFonts w:ascii="Times New Roman" w:hAnsi="Times New Roman"/>
          <w:bCs/>
          <w:noProof/>
          <w:color w:val="000000"/>
          <w:sz w:val="24"/>
          <w:szCs w:val="24"/>
        </w:rPr>
        <w:t>odpovědnou produkci potravin.</w:t>
      </w:r>
      <w:r>
        <w:rPr>
          <w:rFonts w:ascii="Times New Roman" w:hAnsi="Times New Roman"/>
          <w:noProof/>
          <w:color w:val="000000"/>
          <w:sz w:val="24"/>
          <w:szCs w:val="24"/>
        </w:rPr>
        <w:t xml:space="preserve"> Přestože není vyčerpávající, oznamuje některé nové iniciativy a popisuje některé nástroje (kapitola 3) a nezbytné faktory (kapitola 4) pro dosažení přeměny.</w:t>
      </w:r>
    </w:p>
    <w:p>
      <w:pPr>
        <w:spacing w:after="0" w:line="240" w:lineRule="auto"/>
        <w:rPr>
          <w:rFonts w:ascii="Times New Roman" w:hAnsi="Times New Roman" w:cs="Times New Roman"/>
          <w:noProof/>
        </w:rPr>
      </w:pPr>
    </w:p>
    <w:p>
      <w:pPr>
        <w:pStyle w:val="Heading1"/>
        <w:numPr>
          <w:ilvl w:val="0"/>
          <w:numId w:val="2"/>
        </w:numPr>
        <w:spacing w:before="120" w:after="120" w:line="240" w:lineRule="auto"/>
        <w:jc w:val="both"/>
        <w:rPr>
          <w:rFonts w:ascii="Times New Roman" w:hAnsi="Times New Roman" w:cs="Times New Roman"/>
          <w:bCs/>
          <w:smallCaps/>
          <w:noProof/>
        </w:rPr>
      </w:pPr>
      <w:r>
        <w:rPr>
          <w:rFonts w:ascii="Times New Roman" w:hAnsi="Times New Roman"/>
          <w:bCs/>
          <w:smallCaps/>
          <w:noProof/>
        </w:rPr>
        <w:t xml:space="preserve"> Přeměna hodnotových řetězců modré ekonomiky</w:t>
      </w:r>
    </w:p>
    <w:p>
      <w:pPr>
        <w:pStyle w:val="Heading2"/>
        <w:rPr>
          <w:noProof/>
        </w:rPr>
      </w:pPr>
      <w:r>
        <w:rPr>
          <w:noProof/>
        </w:rPr>
        <w:t xml:space="preserve">2.1 </w:t>
      </w:r>
      <w:r>
        <w:rPr>
          <w:noProof/>
        </w:rPr>
        <w:tab/>
        <w:t>Dosažení cílů klimatické neutrality a nulového znečištění</w:t>
      </w:r>
    </w:p>
    <w:p>
      <w:pPr>
        <w:spacing w:before="240" w:after="0" w:line="240" w:lineRule="auto"/>
        <w:jc w:val="both"/>
        <w:rPr>
          <w:rFonts w:ascii="Times New Roman" w:hAnsi="Times New Roman" w:cs="Times New Roman"/>
          <w:noProof/>
          <w:sz w:val="24"/>
          <w:szCs w:val="24"/>
        </w:rPr>
      </w:pPr>
      <w:r>
        <w:rPr>
          <w:rFonts w:ascii="Times New Roman" w:hAnsi="Times New Roman"/>
          <w:b/>
          <w:bCs/>
          <w:noProof/>
          <w:sz w:val="24"/>
          <w:szCs w:val="24"/>
        </w:rPr>
        <w:t>Udržitelná modrá ekonomika nabízí celou řadu řešení pro dosažení cílů Zelené dohody pro Evropu. Je třeba, aby mnohé ze současných činností snížily svou uhlíkovou stopu a do popředí zájmu se dostaly činnosti nové, jež jsou zároveň uhlíkově neutrální. Modrá ekonomika může přispět k uhlíkové neutralitě rozvíjením obnovitelných zdrojů energie na moři a ekologizací námořní dopravy a přístavů.</w:t>
      </w:r>
    </w:p>
    <w:p>
      <w:pPr>
        <w:spacing w:before="240"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EU chce snížit emise skleníkových plynů do roku 2030 o nejméně 55 % oproti úrovním z roku 1990 a do roku 2050 dosáhnout klimatické neutrality. </w:t>
      </w:r>
      <w:r>
        <w:rPr>
          <w:rFonts w:ascii="Times New Roman" w:hAnsi="Times New Roman"/>
          <w:b/>
          <w:bCs/>
          <w:noProof/>
          <w:sz w:val="24"/>
          <w:szCs w:val="24"/>
        </w:rPr>
        <w:t xml:space="preserve">Obnovitelné zdroje energie na moři </w:t>
      </w:r>
      <w:r>
        <w:rPr>
          <w:rFonts w:ascii="Times New Roman" w:hAnsi="Times New Roman"/>
          <w:noProof/>
          <w:sz w:val="24"/>
          <w:szCs w:val="24"/>
        </w:rPr>
        <w:t>by ke splnění těchto cílů mohly napomoci a v roce 2050 dodávat čtvrtinu elektrické energie EU, především (třebaže ne výlučně) prostřednictvím větrných elektráren na moři. Udržitelná skladba energie z oceánů by měla zahrnovat (kromě větrných elektráren instalovaných pevně na dně) energii z plovoucích turbín, energii tepelnou a přílivovou energii – nově se rozvíjející technologie, u nichž se do deseti let očekává dosažení fáze obchodního využití. Aby urychlila jejich rozvoj, zveřejnila Komise v roce 2020 novou strategii EU pro obnovitelnou energii na moři</w:t>
      </w:r>
      <w:r>
        <w:rPr>
          <w:rStyle w:val="FootnoteReference"/>
          <w:rFonts w:ascii="Times New Roman" w:hAnsi="Times New Roman" w:cs="Times New Roman"/>
          <w:noProof/>
          <w:sz w:val="24"/>
          <w:szCs w:val="24"/>
        </w:rPr>
        <w:footnoteReference w:id="7"/>
      </w:r>
      <w:r>
        <w:rPr>
          <w:rFonts w:ascii="Times New Roman" w:hAnsi="Times New Roman"/>
          <w:noProof/>
          <w:sz w:val="24"/>
          <w:szCs w:val="24"/>
        </w:rPr>
        <w:t>, jejímž cílem je kapacitu pro obnovitelnou energii na moři do roku 2030 zpětinásobit a do roku 2050 ztřicetinásobit.</w:t>
      </w:r>
    </w:p>
    <w:p>
      <w:pPr>
        <w:tabs>
          <w:tab w:val="left" w:pos="7292"/>
        </w:tabs>
        <w:spacing w:before="240"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Zelená dohoda pro Evropu požaduje 90% snížení emisí skleníkových plynů ze všech druhů dopravy, což se vztahuje i na </w:t>
      </w:r>
      <w:r>
        <w:rPr>
          <w:rFonts w:ascii="Times New Roman" w:hAnsi="Times New Roman"/>
          <w:b/>
          <w:bCs/>
          <w:noProof/>
          <w:sz w:val="24"/>
          <w:szCs w:val="24"/>
        </w:rPr>
        <w:t>dopravu námořní</w:t>
      </w:r>
      <w:r>
        <w:rPr>
          <w:rFonts w:ascii="Times New Roman" w:hAnsi="Times New Roman"/>
          <w:noProof/>
          <w:sz w:val="24"/>
          <w:szCs w:val="24"/>
        </w:rPr>
        <w:t xml:space="preserve">. Naše námořní trasy jsou klíčovým článkem celosvětového obchodního systému. Námořní doprava sice ve srovnání se silniční či leteckou dopravou produkuje emisí méně, stále však produkuje jak emise uhlíku, tak emise dalších znečišťujících látek v důsledku velkých objemů a značné závislosti na fosilních palivech. Dekarbonizace námořní dopravy (a rybolovných operací) omezí nejen emise skleníkových plynů, ale také znečištění ovzduší a vody a hluk pod mořskou hladinou, přičemž se otevírají nové hospodářské příležitosti. </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Sdělení z roku 2020 o strategii pro </w:t>
      </w:r>
      <w:r>
        <w:rPr>
          <w:rFonts w:ascii="Times New Roman" w:hAnsi="Times New Roman"/>
          <w:iCs/>
          <w:noProof/>
          <w:sz w:val="24"/>
          <w:szCs w:val="24"/>
        </w:rPr>
        <w:t>udržitelnou a inteligentní mobilitu</w:t>
      </w:r>
      <w:r>
        <w:rPr>
          <w:rStyle w:val="FootnoteReference"/>
          <w:rFonts w:ascii="Times New Roman" w:hAnsi="Times New Roman" w:cs="Times New Roman"/>
          <w:iCs/>
          <w:noProof/>
          <w:sz w:val="24"/>
          <w:szCs w:val="24"/>
        </w:rPr>
        <w:footnoteReference w:id="8"/>
      </w:r>
      <w:r>
        <w:rPr>
          <w:rStyle w:val="Hyperlink"/>
          <w:rFonts w:ascii="Times New Roman" w:hAnsi="Times New Roman"/>
          <w:noProof/>
          <w:sz w:val="24"/>
          <w:szCs w:val="24"/>
          <w:u w:val="none"/>
        </w:rPr>
        <w:t xml:space="preserve"> </w:t>
      </w:r>
      <w:r>
        <w:rPr>
          <w:rFonts w:ascii="Times New Roman" w:hAnsi="Times New Roman"/>
          <w:noProof/>
          <w:sz w:val="24"/>
          <w:szCs w:val="24"/>
        </w:rPr>
        <w:t>stanoví cíl v podobě uvedení prvních plavidel s nulovými emisemi na trh do roku 2030 a dekarbonizace námořní dopravy prostřednictvím souboru konkrétních opatření. Zmíněný cíl zahrnuje možné rozšíření unijního systému obchodování s emisemi na námořní dopravu a sladění systému zdanění energetických produktů s energetickými a klimatickými politikami EU v rámci revize směrnice o zdanění energie</w:t>
      </w:r>
      <w:r>
        <w:rPr>
          <w:rStyle w:val="FootnoteReference"/>
          <w:rFonts w:ascii="Times New Roman" w:hAnsi="Times New Roman" w:cs="Times New Roman"/>
          <w:noProof/>
          <w:sz w:val="24"/>
          <w:szCs w:val="24"/>
        </w:rPr>
        <w:footnoteReference w:id="9"/>
      </w:r>
      <w:r>
        <w:rPr>
          <w:rFonts w:ascii="Times New Roman" w:hAnsi="Times New Roman"/>
          <w:noProof/>
          <w:sz w:val="24"/>
          <w:szCs w:val="24"/>
        </w:rPr>
        <w:t>. Komise rovněž zvažuje zahrnutí nových pohonných systémů do probíhajícího přezkumu směrnice o rekreačních plavidlech</w:t>
      </w:r>
      <w:r>
        <w:rPr>
          <w:rStyle w:val="FootnoteReference"/>
          <w:rFonts w:ascii="Times New Roman" w:hAnsi="Times New Roman" w:cs="Times New Roman"/>
          <w:noProof/>
          <w:sz w:val="24"/>
          <w:szCs w:val="24"/>
          <w:lang w:eastAsia="ar-SA"/>
        </w:rPr>
        <w:footnoteReference w:id="10"/>
      </w:r>
      <w:r>
        <w:rPr>
          <w:rFonts w:ascii="Times New Roman" w:hAnsi="Times New Roman"/>
          <w:noProof/>
          <w:sz w:val="24"/>
          <w:szCs w:val="24"/>
        </w:rPr>
        <w:t xml:space="preserve"> a revidování směrnice o znečištění z lodí. V mezidobí bude iniciativa FuelEU</w:t>
      </w:r>
      <w:r>
        <w:rPr>
          <w:rStyle w:val="FootnoteReference"/>
          <w:rFonts w:ascii="Times New Roman" w:hAnsi="Times New Roman" w:cs="Times New Roman"/>
          <w:noProof/>
          <w:sz w:val="24"/>
          <w:szCs w:val="24"/>
        </w:rPr>
        <w:footnoteReference w:id="11"/>
      </w:r>
      <w:r>
        <w:rPr>
          <w:rFonts w:ascii="Times New Roman" w:hAnsi="Times New Roman"/>
          <w:noProof/>
          <w:sz w:val="24"/>
          <w:szCs w:val="24"/>
        </w:rPr>
        <w:t xml:space="preserve"> podporovat produkci a využívání obnovitelných a nízkouhlíkových paliv (jako jsou vodíková paliva a paliva na bázi vodíku, biopaliva, syntetická paliva, elektřina a další udržitelné druhy energie, např. energie z větru), jakož i využívání dodávek energie z pobřežních zdrojů pro lodě kotvící v přístavu. Jak nařízení o transevropské dopravní síti (TEN-T), tak směrnice o infrastruktuře pro alternativní paliva budou v tomto smyslu revidovány a přizpůsobeny, aby se především zajistilo patřičné zavádění vhodné infrastruktury čerpacích stanic. Loděnice v EU by mohly využít příležitosti vyvstávající z rychle rostoucích trhů s inovativními energeticky účinnými servisními plavidly, která by měla výrazně snížit spotřebu paliva a emise CO</w:t>
      </w:r>
      <w:r>
        <w:rPr>
          <w:rFonts w:ascii="Times New Roman" w:hAnsi="Times New Roman"/>
          <w:noProof/>
          <w:sz w:val="24"/>
          <w:szCs w:val="24"/>
          <w:vertAlign w:val="subscript"/>
        </w:rPr>
        <w:t>2</w:t>
      </w:r>
      <w:r>
        <w:rPr>
          <w:rFonts w:ascii="Times New Roman" w:hAnsi="Times New Roman"/>
          <w:noProof/>
          <w:sz w:val="24"/>
          <w:szCs w:val="24"/>
        </w:rPr>
        <w:t>.</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V rámci svého akčního plánu pro nulové znečištění zamýšlí Komise stavět na úspěchu stávajících kontrolních oblastí emisí ve vodách EU a prosazuje určení dalších oblastí ve Středozemním moři (čímž by se emise SO</w:t>
      </w:r>
      <w:r>
        <w:rPr>
          <w:rFonts w:ascii="Times New Roman" w:hAnsi="Times New Roman"/>
          <w:noProof/>
          <w:sz w:val="24"/>
          <w:szCs w:val="24"/>
          <w:vertAlign w:val="subscript"/>
        </w:rPr>
        <w:t>2</w:t>
      </w:r>
      <w:r>
        <w:rPr>
          <w:rFonts w:ascii="Times New Roman" w:hAnsi="Times New Roman"/>
          <w:noProof/>
          <w:sz w:val="24"/>
          <w:szCs w:val="24"/>
        </w:rPr>
        <w:t xml:space="preserve"> a NO</w:t>
      </w:r>
      <w:r>
        <w:rPr>
          <w:rFonts w:ascii="Times New Roman" w:hAnsi="Times New Roman"/>
          <w:noProof/>
          <w:sz w:val="24"/>
          <w:szCs w:val="24"/>
          <w:vertAlign w:val="subscript"/>
        </w:rPr>
        <w:t>x</w:t>
      </w:r>
      <w:r>
        <w:rPr>
          <w:rFonts w:ascii="Times New Roman" w:hAnsi="Times New Roman"/>
          <w:noProof/>
          <w:sz w:val="24"/>
          <w:szCs w:val="24"/>
        </w:rPr>
        <w:t xml:space="preserve"> do ovzduší, způsobované mezinárodní lodní dopravou, mohly do deseti let snížit až o 80, resp. 20 %) a začíná s obdobnými kroky v Černém moři.</w:t>
      </w:r>
    </w:p>
    <w:p>
      <w:pPr>
        <w:spacing w:before="240" w:after="0" w:line="240" w:lineRule="auto"/>
        <w:jc w:val="both"/>
        <w:rPr>
          <w:rFonts w:ascii="Times New Roman" w:hAnsi="Times New Roman" w:cs="Times New Roman"/>
          <w:noProof/>
          <w:sz w:val="24"/>
          <w:szCs w:val="24"/>
        </w:rPr>
      </w:pPr>
      <w:r>
        <w:rPr>
          <w:rFonts w:ascii="Times New Roman" w:hAnsi="Times New Roman"/>
          <w:b/>
          <w:bCs/>
          <w:noProof/>
          <w:sz w:val="24"/>
          <w:szCs w:val="24"/>
        </w:rPr>
        <w:t>Přístavy</w:t>
      </w:r>
      <w:r>
        <w:rPr>
          <w:rFonts w:ascii="Times New Roman" w:hAnsi="Times New Roman"/>
          <w:noProof/>
          <w:sz w:val="24"/>
          <w:szCs w:val="24"/>
        </w:rPr>
        <w:t xml:space="preserve"> mají stěžejní význam pro propojení a hospodářství jednotlivých regionů a zemí. S měnícím se evropským průmyslovým prostředím (např. rozmachem obnovitelných zdrojů energie na moři) se bude postupně vyvíjet i úloha přístavů. Komise má za to, že kromě překládky a logistiky spočívá jejich budoucnost v rozvíjení jejich klíčové úlohy coby energetických uzlů (integrovaných systémů pro elektřinu, vodík</w:t>
      </w:r>
      <w:r>
        <w:rPr>
          <w:rStyle w:val="FootnoteReference"/>
          <w:rFonts w:ascii="Times New Roman" w:hAnsi="Times New Roman" w:cs="Times New Roman"/>
          <w:noProof/>
          <w:sz w:val="24"/>
          <w:szCs w:val="24"/>
        </w:rPr>
        <w:footnoteReference w:id="12"/>
      </w:r>
      <w:r>
        <w:rPr>
          <w:rFonts w:ascii="Times New Roman" w:hAnsi="Times New Roman"/>
          <w:noProof/>
          <w:sz w:val="24"/>
          <w:szCs w:val="24"/>
        </w:rPr>
        <w:t xml:space="preserve"> a další obnovitelná a nízkouhlíková paliva), pro oběhové hospodářství (pro sběr, překládku a likvidaci odpadu z lodí a přístavních služeb a demontáž lodí vyřazených z provozu), pro komunikace (pro podmořské kabely) a pro průmysl (coby průmyslových klastrů). </w:t>
      </w:r>
      <w:r>
        <w:rPr>
          <w:rFonts w:ascii="Times New Roman" w:hAnsi="Times New Roman"/>
          <w:bCs/>
          <w:noProof/>
          <w:sz w:val="24"/>
          <w:szCs w:val="24"/>
        </w:rPr>
        <w:t>Dalším aspektem, který přispívá k dosažení dekarbonizace a nulového znečištění, je využívání</w:t>
      </w:r>
      <w:r>
        <w:rPr>
          <w:rFonts w:ascii="Times New Roman" w:hAnsi="Times New Roman"/>
          <w:b/>
          <w:noProof/>
          <w:sz w:val="24"/>
          <w:szCs w:val="24"/>
        </w:rPr>
        <w:t xml:space="preserve"> </w:t>
      </w:r>
      <w:r>
        <w:rPr>
          <w:rFonts w:ascii="Times New Roman" w:hAnsi="Times New Roman"/>
          <w:noProof/>
          <w:sz w:val="24"/>
          <w:szCs w:val="24"/>
        </w:rPr>
        <w:t xml:space="preserve">inteligentních digitálních řešení a autonomních systémů, jelikož optimalizují dopravní toky a manipulaci s nákladem v přístavech a jejich okolí. Převzetí těchto nových úloh zlepší pracovní podmínky hospodářských subjektů i životní podmínky okolních komunit. Ekologizaci svého provozu by měly zvážit rovněž specializované rekreační a rybářské přístavy. </w:t>
      </w:r>
    </w:p>
    <w:p>
      <w:pPr>
        <w:spacing w:before="240" w:after="0" w:line="240" w:lineRule="auto"/>
        <w:jc w:val="both"/>
        <w:rPr>
          <w:rFonts w:ascii="Times New Roman" w:hAnsi="Times New Roman" w:cs="Times New Roman"/>
          <w:noProof/>
          <w:sz w:val="24"/>
          <w:szCs w:val="24"/>
        </w:rPr>
      </w:pPr>
      <w:r>
        <w:rPr>
          <w:rFonts w:ascii="Times New Roman" w:hAnsi="Times New Roman"/>
          <w:noProof/>
          <w:sz w:val="24"/>
          <w:szCs w:val="24"/>
        </w:rPr>
        <w:t>Aby podpořila dekarbonizaci a snižování znečištění způsobeného výrobou energie, námořní dopravou a přístavy, Komise:</w:t>
      </w:r>
    </w:p>
    <w:p>
      <w:pPr>
        <w:pStyle w:val="ListParagraph"/>
        <w:numPr>
          <w:ilvl w:val="0"/>
          <w:numId w:val="14"/>
        </w:numPr>
        <w:spacing w:before="120" w:after="0" w:line="240" w:lineRule="auto"/>
        <w:ind w:left="714" w:hanging="357"/>
        <w:contextualSpacing w:val="0"/>
        <w:jc w:val="both"/>
        <w:rPr>
          <w:rFonts w:ascii="Times New Roman" w:hAnsi="Times New Roman" w:cs="Times New Roman"/>
          <w:noProof/>
          <w:sz w:val="24"/>
          <w:szCs w:val="24"/>
        </w:rPr>
      </w:pPr>
      <w:r>
        <w:rPr>
          <w:rFonts w:ascii="Times New Roman" w:hAnsi="Times New Roman"/>
          <w:noProof/>
          <w:sz w:val="24"/>
          <w:szCs w:val="24"/>
        </w:rPr>
        <w:t xml:space="preserve">vytvoří </w:t>
      </w:r>
      <w:r>
        <w:rPr>
          <w:rFonts w:ascii="Times New Roman" w:hAnsi="Times New Roman"/>
          <w:b/>
          <w:noProof/>
          <w:sz w:val="24"/>
          <w:szCs w:val="24"/>
        </w:rPr>
        <w:t>modré fórum</w:t>
      </w:r>
      <w:r>
        <w:rPr>
          <w:rFonts w:ascii="Times New Roman" w:hAnsi="Times New Roman"/>
          <w:noProof/>
          <w:sz w:val="24"/>
          <w:szCs w:val="24"/>
        </w:rPr>
        <w:t xml:space="preserve"> </w:t>
      </w:r>
      <w:r>
        <w:rPr>
          <w:rFonts w:ascii="Times New Roman" w:hAnsi="Times New Roman"/>
          <w:b/>
          <w:noProof/>
          <w:sz w:val="24"/>
          <w:szCs w:val="24"/>
        </w:rPr>
        <w:t>pro uživatele moře</w:t>
      </w:r>
      <w:r>
        <w:rPr>
          <w:rFonts w:ascii="Times New Roman" w:hAnsi="Times New Roman"/>
          <w:noProof/>
          <w:sz w:val="24"/>
          <w:szCs w:val="24"/>
        </w:rPr>
        <w:t xml:space="preserve"> za účelem koordinovat dialog mezi provozovateli na moři, zúčastněnými stranami, vědci zapojenými do rybolovu, akvakultury, lodní dopravy, cestovního ruchu, obnovitelné energie a dalších činností. Vytvoří synergie mezi jejich činnostmi a sladí konkurenční využití moře,</w:t>
      </w:r>
    </w:p>
    <w:p>
      <w:pPr>
        <w:pStyle w:val="ListParagraph"/>
        <w:numPr>
          <w:ilvl w:val="0"/>
          <w:numId w:val="14"/>
        </w:numPr>
        <w:spacing w:before="120" w:after="0" w:line="240" w:lineRule="auto"/>
        <w:ind w:left="714" w:hanging="357"/>
        <w:contextualSpacing w:val="0"/>
        <w:jc w:val="both"/>
        <w:rPr>
          <w:rFonts w:ascii="Times New Roman" w:hAnsi="Times New Roman" w:cs="Times New Roman"/>
          <w:noProof/>
          <w:sz w:val="24"/>
          <w:szCs w:val="24"/>
        </w:rPr>
      </w:pPr>
      <w:r>
        <w:rPr>
          <w:rFonts w:ascii="Times New Roman" w:hAnsi="Times New Roman"/>
          <w:noProof/>
          <w:sz w:val="24"/>
          <w:szCs w:val="24"/>
        </w:rPr>
        <w:t>podpoří využívání finančních prostředků z EU</w:t>
      </w:r>
      <w:r>
        <w:rPr>
          <w:rFonts w:ascii="Times New Roman" w:hAnsi="Times New Roman"/>
          <w:b/>
          <w:noProof/>
          <w:sz w:val="24"/>
          <w:szCs w:val="24"/>
        </w:rPr>
        <w:t xml:space="preserve"> k ekologizaci námořní dopravy</w:t>
      </w:r>
      <w:r>
        <w:rPr>
          <w:rFonts w:ascii="Times New Roman" w:hAnsi="Times New Roman"/>
          <w:noProof/>
          <w:sz w:val="24"/>
          <w:szCs w:val="24"/>
        </w:rPr>
        <w:t xml:space="preserve"> prostřednictvím </w:t>
      </w:r>
    </w:p>
    <w:p>
      <w:pPr>
        <w:pStyle w:val="ListParagraph"/>
        <w:numPr>
          <w:ilvl w:val="1"/>
          <w:numId w:val="14"/>
        </w:num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častějšího využívání</w:t>
      </w:r>
      <w:r>
        <w:rPr>
          <w:noProof/>
        </w:rPr>
        <w:t xml:space="preserve"> </w:t>
      </w:r>
      <w:r>
        <w:rPr>
          <w:rFonts w:ascii="Times New Roman" w:hAnsi="Times New Roman"/>
          <w:noProof/>
          <w:sz w:val="24"/>
          <w:szCs w:val="24"/>
        </w:rPr>
        <w:t xml:space="preserve">pobřežní plavby na úkor jiných, více znečišťujících způsobů dopravy; </w:t>
      </w:r>
    </w:p>
    <w:p>
      <w:pPr>
        <w:pStyle w:val="ListParagraph"/>
        <w:numPr>
          <w:ilvl w:val="1"/>
          <w:numId w:val="14"/>
        </w:num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renovuje námořní loďstvo EU (např. osobních lodí a servisních plavidel pro zařízení na moři) ke zlepšení jeho energetické účinnosti a </w:t>
      </w:r>
    </w:p>
    <w:p>
      <w:pPr>
        <w:pStyle w:val="ListParagraph"/>
        <w:numPr>
          <w:ilvl w:val="1"/>
          <w:numId w:val="14"/>
        </w:numPr>
        <w:spacing w:before="120" w:after="120" w:line="240" w:lineRule="auto"/>
        <w:contextualSpacing w:val="0"/>
        <w:jc w:val="both"/>
        <w:rPr>
          <w:rFonts w:ascii="Times New Roman" w:hAnsi="Times New Roman" w:cs="Times New Roman"/>
          <w:noProof/>
          <w:sz w:val="24"/>
          <w:szCs w:val="24"/>
        </w:rPr>
      </w:pPr>
      <w:r>
        <w:rPr>
          <w:rFonts w:ascii="Times New Roman" w:hAnsi="Times New Roman"/>
          <w:noProof/>
          <w:sz w:val="24"/>
          <w:szCs w:val="24"/>
        </w:rPr>
        <w:t>vybuduje vysoce pokročilé výrobní a technologické kapacity,</w:t>
      </w:r>
    </w:p>
    <w:p>
      <w:pPr>
        <w:pStyle w:val="ListParagraph"/>
        <w:numPr>
          <w:ilvl w:val="0"/>
          <w:numId w:val="14"/>
        </w:numPr>
        <w:spacing w:before="120" w:after="120" w:line="240" w:lineRule="auto"/>
        <w:ind w:left="714" w:hanging="357"/>
        <w:contextualSpacing w:val="0"/>
        <w:jc w:val="both"/>
        <w:rPr>
          <w:rFonts w:ascii="Times New Roman" w:hAnsi="Times New Roman" w:cs="Times New Roman"/>
          <w:b/>
          <w:noProof/>
          <w:sz w:val="24"/>
          <w:szCs w:val="24"/>
        </w:rPr>
      </w:pPr>
      <w:r>
        <w:rPr>
          <w:rFonts w:ascii="Times New Roman" w:hAnsi="Times New Roman"/>
          <w:noProof/>
          <w:sz w:val="24"/>
          <w:szCs w:val="24"/>
        </w:rPr>
        <w:t xml:space="preserve">se zaměří na využití nového </w:t>
      </w:r>
      <w:r>
        <w:rPr>
          <w:rFonts w:ascii="Times New Roman" w:hAnsi="Times New Roman"/>
          <w:b/>
          <w:noProof/>
          <w:sz w:val="24"/>
          <w:szCs w:val="24"/>
        </w:rPr>
        <w:t>Evropského námořního, rybářského a akvakulturního fondu</w:t>
      </w:r>
      <w:r>
        <w:rPr>
          <w:rFonts w:ascii="Times New Roman" w:hAnsi="Times New Roman"/>
          <w:noProof/>
          <w:sz w:val="24"/>
          <w:szCs w:val="24"/>
        </w:rPr>
        <w:t xml:space="preserve"> k podpoře rybářských loďstev v zavádění čistších motorů a techniky, za předpokladu, že tyto renovace nepovedou k nadměrné kapacitě a nadměrnému rybolovu,</w:t>
      </w:r>
    </w:p>
    <w:p>
      <w:pPr>
        <w:pStyle w:val="ListParagraph"/>
        <w:numPr>
          <w:ilvl w:val="0"/>
          <w:numId w:val="14"/>
        </w:numPr>
        <w:spacing w:before="120" w:after="0" w:line="240" w:lineRule="auto"/>
        <w:ind w:left="714" w:hanging="357"/>
        <w:contextualSpacing w:val="0"/>
        <w:jc w:val="both"/>
        <w:rPr>
          <w:rFonts w:ascii="Times New Roman" w:hAnsi="Times New Roman" w:cs="Times New Roman"/>
          <w:b/>
          <w:noProof/>
          <w:sz w:val="24"/>
          <w:szCs w:val="24"/>
        </w:rPr>
      </w:pPr>
      <w:r>
        <w:rPr>
          <w:rFonts w:ascii="Times New Roman" w:hAnsi="Times New Roman"/>
          <w:noProof/>
          <w:sz w:val="24"/>
          <w:szCs w:val="24"/>
        </w:rPr>
        <w:t xml:space="preserve">bude sledovat cíl </w:t>
      </w:r>
      <w:r>
        <w:rPr>
          <w:rFonts w:ascii="Times New Roman" w:hAnsi="Times New Roman"/>
          <w:b/>
          <w:noProof/>
          <w:sz w:val="24"/>
          <w:szCs w:val="24"/>
        </w:rPr>
        <w:t>přístavů s nulovými emisemi</w:t>
      </w:r>
      <w:r>
        <w:rPr>
          <w:rFonts w:ascii="Times New Roman" w:hAnsi="Times New Roman"/>
          <w:noProof/>
          <w:sz w:val="24"/>
          <w:szCs w:val="24"/>
        </w:rPr>
        <w:t>, jak se zdůrazňuje ve strategii pro inteligentní mobilitu, mimo jiné prostřednictvím spolupráce s podskupinou pro udržitelné přístavy v rámci Evropského fóra přístavů, s cílem jednat s příslušnými zúčastněnými stranami a sdílet a podporovat osvědčené postupy a iniciativy v oblasti ekologizace přístavních služeb vycházející zdola</w:t>
      </w:r>
      <w:r>
        <w:rPr>
          <w:rStyle w:val="FootnoteReference"/>
          <w:rFonts w:ascii="Times New Roman" w:hAnsi="Times New Roman" w:cs="Times New Roman"/>
          <w:noProof/>
          <w:sz w:val="24"/>
          <w:szCs w:val="24"/>
        </w:rPr>
        <w:footnoteReference w:id="13"/>
      </w:r>
      <w:r>
        <w:rPr>
          <w:noProof/>
        </w:rPr>
        <w:t>,</w:t>
      </w:r>
    </w:p>
    <w:p>
      <w:pPr>
        <w:pStyle w:val="ListParagraph"/>
        <w:numPr>
          <w:ilvl w:val="0"/>
          <w:numId w:val="14"/>
        </w:numPr>
        <w:spacing w:before="120" w:after="0" w:line="240" w:lineRule="auto"/>
        <w:ind w:left="714" w:hanging="357"/>
        <w:contextualSpacing w:val="0"/>
        <w:jc w:val="both"/>
        <w:rPr>
          <w:rFonts w:ascii="Times New Roman" w:hAnsi="Times New Roman" w:cs="Times New Roman"/>
          <w:bCs/>
          <w:noProof/>
          <w:sz w:val="24"/>
          <w:szCs w:val="24"/>
        </w:rPr>
      </w:pPr>
      <w:r>
        <w:rPr>
          <w:rFonts w:ascii="Times New Roman" w:hAnsi="Times New Roman"/>
          <w:bCs/>
          <w:noProof/>
          <w:sz w:val="24"/>
          <w:szCs w:val="24"/>
        </w:rPr>
        <w:t>prostřednictvím posíleného mechanismu civilní ochrany Unie a opatření Evropské agentury pro námořní bezpečnost proti znečištění bude podněcovat členské státy, aby se připravily na znečištění moří v důsledku havárií a reagovaly na ně.</w:t>
      </w:r>
    </w:p>
    <w:p>
      <w:pPr>
        <w:pStyle w:val="Heading2"/>
        <w:rPr>
          <w:noProof/>
        </w:rPr>
      </w:pPr>
      <w:r>
        <w:rPr>
          <w:noProof/>
        </w:rPr>
        <w:t xml:space="preserve">2.2 </w:t>
      </w:r>
      <w:r>
        <w:rPr>
          <w:noProof/>
        </w:rPr>
        <w:tab/>
        <w:t>Oběhové hospodářství a předcházení vzniku odpadů</w:t>
      </w:r>
    </w:p>
    <w:p>
      <w:pPr>
        <w:spacing w:before="240" w:after="0" w:line="240" w:lineRule="auto"/>
        <w:jc w:val="both"/>
        <w:rPr>
          <w:rFonts w:ascii="Times New Roman" w:hAnsi="Times New Roman" w:cs="Times New Roman"/>
          <w:b/>
          <w:bCs/>
          <w:noProof/>
          <w:sz w:val="24"/>
          <w:szCs w:val="24"/>
        </w:rPr>
      </w:pPr>
      <w:r>
        <w:rPr>
          <w:rFonts w:ascii="Times New Roman" w:hAnsi="Times New Roman"/>
          <w:b/>
          <w:bCs/>
          <w:noProof/>
          <w:sz w:val="24"/>
          <w:szCs w:val="24"/>
        </w:rPr>
        <w:t>Omezování dopadů lidských činností na moře je kolektivní odpovědností. Modrá ekonomika může sehrát zásadně důležitou úlohu v mnoha aspektech boje proti znečištění a sama může těžit z nových příležitostí, jež z něj vyvstávají.</w:t>
      </w:r>
    </w:p>
    <w:p>
      <w:pPr>
        <w:spacing w:before="240" w:after="0" w:line="240" w:lineRule="auto"/>
        <w:jc w:val="both"/>
        <w:rPr>
          <w:rFonts w:ascii="Times New Roman" w:hAnsi="Times New Roman" w:cs="Times New Roman"/>
          <w:noProof/>
          <w:sz w:val="24"/>
          <w:szCs w:val="24"/>
        </w:rPr>
      </w:pPr>
      <w:r>
        <w:rPr>
          <w:rFonts w:ascii="Times New Roman" w:hAnsi="Times New Roman"/>
          <w:noProof/>
          <w:sz w:val="24"/>
          <w:szCs w:val="24"/>
        </w:rPr>
        <w:t>V Evropských mořích skončí každoročně zhruba 27 000 tun makroplastů (převážně plastové výrobky na jedno použití, ztracené nebo vyhozené lovné zařízení a odpad vypouštěný z lodí)</w:t>
      </w:r>
      <w:r>
        <w:rPr>
          <w:rStyle w:val="FootnoteReference"/>
          <w:rFonts w:ascii="Times New Roman" w:hAnsi="Times New Roman" w:cs="Times New Roman"/>
          <w:noProof/>
          <w:sz w:val="24"/>
          <w:szCs w:val="24"/>
        </w:rPr>
        <w:footnoteReference w:id="14"/>
      </w:r>
      <w:r>
        <w:rPr>
          <w:rFonts w:ascii="Times New Roman" w:hAnsi="Times New Roman"/>
          <w:noProof/>
          <w:sz w:val="24"/>
          <w:szCs w:val="24"/>
        </w:rPr>
        <w:t>. V návaznosti na rozsáhlé opatření přijaté na základě rámcové směrnice o strategii pro mořské prostředí</w:t>
      </w:r>
      <w:r>
        <w:rPr>
          <w:rStyle w:val="FootnoteReference"/>
          <w:rFonts w:ascii="Times New Roman" w:hAnsi="Times New Roman" w:cs="Times New Roman"/>
          <w:noProof/>
          <w:sz w:val="24"/>
          <w:szCs w:val="24"/>
        </w:rPr>
        <w:footnoteReference w:id="15"/>
      </w:r>
      <w:r>
        <w:rPr>
          <w:rFonts w:ascii="Times New Roman" w:hAnsi="Times New Roman"/>
          <w:noProof/>
          <w:sz w:val="24"/>
          <w:szCs w:val="24"/>
        </w:rPr>
        <w:t xml:space="preserve"> se členské státy EU dohodly, že na plážích by se mělo nacházet méně než dvacet kusů odpadků na každých 100 metrů pobřežní čáry. Významný závazek k udržení evropských moří čistých podpoří směrnice o plastových výrobcích na jedno použití</w:t>
      </w:r>
      <w:r>
        <w:rPr>
          <w:rStyle w:val="FootnoteReference"/>
          <w:rFonts w:ascii="Times New Roman" w:hAnsi="Times New Roman" w:cs="Times New Roman"/>
          <w:noProof/>
          <w:sz w:val="24"/>
          <w:szCs w:val="24"/>
        </w:rPr>
        <w:footnoteReference w:id="16"/>
      </w:r>
      <w:r>
        <w:rPr>
          <w:rFonts w:ascii="Times New Roman" w:hAnsi="Times New Roman"/>
          <w:noProof/>
          <w:sz w:val="24"/>
          <w:szCs w:val="24"/>
        </w:rPr>
        <w:t>, která se zaměřuje na plastové výrobky na jedno použití a lovná zařízení, jež v současnosti představují 70 % odpadu v moři v EU. Obdobná opatření se připravují pro odpadky na mořském dně a mikroplasty. Komise nyní podniká kroky k vypracování norem pro oběhový návrh lovných zařízení, které umožňuje jejich opětovné použití a recyklovatelnost, když dosáhnou konce své životnosti. Opatření ke snížení škod způsobených ztraceným a opuštěným lovným zařízením jsou zahrnuta v návrhu Komise na revidované nařízení o kontrole rybolovu</w:t>
      </w:r>
      <w:r>
        <w:rPr>
          <w:rStyle w:val="FootnoteReference"/>
          <w:rFonts w:ascii="Times New Roman" w:hAnsi="Times New Roman" w:cs="Times New Roman"/>
          <w:noProof/>
          <w:sz w:val="24"/>
          <w:szCs w:val="24"/>
        </w:rPr>
        <w:footnoteReference w:id="17"/>
      </w:r>
      <w:r>
        <w:rPr>
          <w:rFonts w:ascii="Times New Roman" w:hAnsi="Times New Roman"/>
          <w:noProof/>
          <w:sz w:val="24"/>
          <w:szCs w:val="24"/>
        </w:rPr>
        <w:t>. Nové nařízení o Evropském námořním, rybářském a akvakulturním fondu</w:t>
      </w:r>
      <w:r>
        <w:rPr>
          <w:rStyle w:val="FootnoteReference"/>
          <w:rFonts w:ascii="Times New Roman" w:hAnsi="Times New Roman" w:cs="Times New Roman"/>
          <w:noProof/>
          <w:sz w:val="24"/>
          <w:szCs w:val="24"/>
        </w:rPr>
        <w:footnoteReference w:id="18"/>
      </w:r>
      <w:r>
        <w:rPr>
          <w:rFonts w:ascii="Times New Roman" w:hAnsi="Times New Roman"/>
          <w:noProof/>
          <w:sz w:val="24"/>
          <w:szCs w:val="24"/>
        </w:rPr>
        <w:t xml:space="preserve"> bude i nadále zajišťovat finanční podporu pro rybáře, kteří v moři vyhledávají a sbírají odpadky a ztracená lovná zařízení</w:t>
      </w:r>
      <w:r>
        <w:rPr>
          <w:rStyle w:val="FootnoteReference"/>
          <w:rFonts w:ascii="Times New Roman" w:hAnsi="Times New Roman" w:cs="Times New Roman"/>
          <w:noProof/>
          <w:sz w:val="24"/>
          <w:szCs w:val="24"/>
        </w:rPr>
        <w:footnoteReference w:id="19"/>
      </w:r>
      <w:r>
        <w:rPr>
          <w:rFonts w:ascii="Times New Roman" w:hAnsi="Times New Roman"/>
          <w:noProof/>
          <w:sz w:val="24"/>
          <w:szCs w:val="24"/>
        </w:rPr>
        <w:t>, a financování správného zpracování v přístavech a místech vykládky, jak stanoví směrnice o přístavních zařízeních pro příjem odpadu z lodí</w:t>
      </w:r>
      <w:r>
        <w:rPr>
          <w:rStyle w:val="FootnoteReference"/>
          <w:rFonts w:ascii="Times New Roman" w:hAnsi="Times New Roman" w:cs="Times New Roman"/>
          <w:noProof/>
          <w:sz w:val="24"/>
          <w:szCs w:val="24"/>
        </w:rPr>
        <w:footnoteReference w:id="20"/>
      </w:r>
      <w:r>
        <w:rPr>
          <w:rFonts w:ascii="Times New Roman" w:hAnsi="Times New Roman"/>
          <w:noProof/>
          <w:sz w:val="24"/>
          <w:szCs w:val="24"/>
        </w:rPr>
        <w:t xml:space="preserve">. EU oceňuje úlohu rybářů jako </w:t>
      </w:r>
      <w:r>
        <w:rPr>
          <w:rFonts w:ascii="Times New Roman" w:hAnsi="Times New Roman"/>
          <w:bCs/>
          <w:i/>
          <w:iCs/>
          <w:noProof/>
          <w:sz w:val="24"/>
          <w:szCs w:val="24"/>
        </w:rPr>
        <w:t xml:space="preserve">správců moře </w:t>
      </w:r>
      <w:r>
        <w:rPr>
          <w:rFonts w:ascii="Times New Roman" w:hAnsi="Times New Roman"/>
          <w:bCs/>
          <w:noProof/>
          <w:sz w:val="24"/>
          <w:szCs w:val="24"/>
        </w:rPr>
        <w:t>a podporuje další podporu této úlohy</w:t>
      </w:r>
      <w:r>
        <w:rPr>
          <w:rFonts w:ascii="Times New Roman" w:hAnsi="Times New Roman"/>
          <w:noProof/>
          <w:sz w:val="24"/>
          <w:szCs w:val="24"/>
        </w:rPr>
        <w:t xml:space="preserve"> na vnitrostátní úrovni, jakož i odvětvím samotným.  </w:t>
      </w:r>
    </w:p>
    <w:p>
      <w:pPr>
        <w:spacing w:before="240" w:after="0" w:line="240" w:lineRule="auto"/>
        <w:jc w:val="both"/>
        <w:rPr>
          <w:rFonts w:ascii="Times New Roman" w:hAnsi="Times New Roman" w:cs="Times New Roman"/>
          <w:noProof/>
          <w:sz w:val="24"/>
          <w:szCs w:val="24"/>
        </w:rPr>
      </w:pPr>
      <w:r>
        <w:rPr>
          <w:rFonts w:ascii="Times New Roman" w:hAnsi="Times New Roman"/>
          <w:noProof/>
          <w:sz w:val="24"/>
          <w:szCs w:val="24"/>
        </w:rPr>
        <w:t>Nejdůležitější je však zabránit v první řadě tomu, aby se odpadky do moře dostávaly. Akční plán EU pro nulové znečištění nabízí jedinečnou příležitost pro posílení opatření proti znečišťování živinami (vedoucímu k eutrofizaci), kontaminujícími látkami, odpadky (tvořenými převážně plasty) a podvodním hlukem.</w:t>
      </w:r>
    </w:p>
    <w:p>
      <w:pPr>
        <w:spacing w:before="240" w:after="0" w:line="240" w:lineRule="auto"/>
        <w:jc w:val="both"/>
        <w:rPr>
          <w:rFonts w:ascii="Times New Roman" w:hAnsi="Times New Roman" w:cs="Times New Roman"/>
          <w:noProof/>
          <w:sz w:val="24"/>
          <w:szCs w:val="24"/>
        </w:rPr>
      </w:pPr>
      <w:r>
        <w:rPr>
          <w:rFonts w:ascii="Times New Roman" w:hAnsi="Times New Roman"/>
          <w:noProof/>
          <w:sz w:val="24"/>
          <w:szCs w:val="24"/>
        </w:rPr>
        <w:t>Je ovšem velice důležité, aby souběžně s tímto omezováním znečištění byly vyvíjeny modely a řešení splňující požadavky oběhovosti. Akční plán EU pro oběhové hospodářství 2020</w:t>
      </w:r>
      <w:r>
        <w:rPr>
          <w:rStyle w:val="FootnoteReference"/>
          <w:rFonts w:ascii="Times New Roman" w:hAnsi="Times New Roman" w:cs="Times New Roman"/>
          <w:noProof/>
          <w:sz w:val="24"/>
          <w:szCs w:val="24"/>
        </w:rPr>
        <w:footnoteReference w:id="21"/>
      </w:r>
      <w:r>
        <w:rPr>
          <w:rFonts w:ascii="Times New Roman" w:hAnsi="Times New Roman"/>
          <w:noProof/>
          <w:sz w:val="24"/>
          <w:szCs w:val="24"/>
        </w:rPr>
        <w:t xml:space="preserve"> stanoví ambiciózní program pro pokud možno co nejdelší zachování materiálů a zdrojů v hospodářství a minimalizaci odpadu, což znamená zvýšení oběhovosti. Pro recyklaci velkých lodí má EU jedinečný a ambiciózní soubor norem v nařízení o recyklaci lodí</w:t>
      </w:r>
      <w:r>
        <w:rPr>
          <w:rStyle w:val="FootnoteReference"/>
          <w:rFonts w:ascii="Times New Roman" w:hAnsi="Times New Roman" w:cs="Times New Roman"/>
          <w:noProof/>
          <w:sz w:val="24"/>
          <w:szCs w:val="24"/>
        </w:rPr>
        <w:footnoteReference w:id="22"/>
      </w:r>
      <w:r>
        <w:rPr>
          <w:rFonts w:ascii="Times New Roman" w:hAnsi="Times New Roman"/>
          <w:noProof/>
          <w:sz w:val="24"/>
          <w:szCs w:val="24"/>
        </w:rPr>
        <w:t xml:space="preserve">, které se Komise chystá do roku 2023 revidovat, aby případně rozšířila jeho oblast působnosti a posílila stávající režim. Pokud jde o environmentálně šetrné nakládání a optimální zacházení s vyřazenými ropnými a plynovými plošinami na moři, EU se řídí doporučením </w:t>
      </w:r>
      <w:r>
        <w:rPr>
          <w:rFonts w:ascii="Times New Roman" w:hAnsi="Times New Roman"/>
          <w:bCs/>
          <w:noProof/>
          <w:sz w:val="24"/>
          <w:szCs w:val="24"/>
        </w:rPr>
        <w:t>Úmluvy</w:t>
      </w:r>
      <w:r>
        <w:rPr>
          <w:rFonts w:ascii="Times New Roman" w:hAnsi="Times New Roman"/>
          <w:b/>
          <w:noProof/>
          <w:sz w:val="24"/>
          <w:szCs w:val="24"/>
        </w:rPr>
        <w:t xml:space="preserve"> </w:t>
      </w:r>
      <w:r>
        <w:rPr>
          <w:rFonts w:ascii="Times New Roman" w:hAnsi="Times New Roman"/>
          <w:noProof/>
          <w:sz w:val="24"/>
          <w:szCs w:val="24"/>
        </w:rPr>
        <w:t>o ochraně mořského prostředí severovýchodního Atlantiku a zváží revizi příslušných právních předpisů EU.</w:t>
      </w:r>
    </w:p>
    <w:p>
      <w:pPr>
        <w:spacing w:before="240" w:after="0" w:line="240" w:lineRule="auto"/>
        <w:jc w:val="both"/>
        <w:rPr>
          <w:rFonts w:ascii="Times New Roman" w:hAnsi="Times New Roman" w:cs="Times New Roman"/>
          <w:noProof/>
          <w:sz w:val="24"/>
          <w:szCs w:val="24"/>
        </w:rPr>
      </w:pPr>
      <w:r>
        <w:rPr>
          <w:rFonts w:ascii="Times New Roman" w:hAnsi="Times New Roman"/>
          <w:noProof/>
          <w:sz w:val="24"/>
          <w:szCs w:val="24"/>
        </w:rPr>
        <w:t>Aby řešila hlavní zdroje znečištění našich moří a aby podpořila řešení recyklace, Komise:</w:t>
      </w:r>
    </w:p>
    <w:p>
      <w:pPr>
        <w:pStyle w:val="ListParagraph"/>
        <w:numPr>
          <w:ilvl w:val="0"/>
          <w:numId w:val="14"/>
        </w:numPr>
        <w:spacing w:before="120" w:after="0" w:line="240" w:lineRule="auto"/>
        <w:ind w:left="714" w:hanging="357"/>
        <w:contextualSpacing w:val="0"/>
        <w:jc w:val="both"/>
        <w:rPr>
          <w:rFonts w:ascii="Times New Roman" w:hAnsi="Times New Roman" w:cs="Times New Roman"/>
          <w:b/>
          <w:bCs/>
          <w:noProof/>
          <w:sz w:val="24"/>
          <w:szCs w:val="24"/>
        </w:rPr>
      </w:pPr>
      <w:r>
        <w:rPr>
          <w:rFonts w:ascii="Times New Roman" w:hAnsi="Times New Roman"/>
          <w:noProof/>
          <w:sz w:val="24"/>
          <w:szCs w:val="24"/>
        </w:rPr>
        <w:t xml:space="preserve">přijme opatření ke snížení </w:t>
      </w:r>
      <w:r>
        <w:rPr>
          <w:rFonts w:ascii="Times New Roman" w:hAnsi="Times New Roman"/>
          <w:b/>
          <w:noProof/>
          <w:sz w:val="24"/>
          <w:szCs w:val="24"/>
        </w:rPr>
        <w:t>množství plastového odpadu v mořích, ztrát živin v moři a využívání chemických pesticidů, jakož i rizik</w:t>
      </w:r>
      <w:r>
        <w:rPr>
          <w:rFonts w:ascii="Times New Roman" w:hAnsi="Times New Roman"/>
          <w:noProof/>
          <w:sz w:val="24"/>
          <w:szCs w:val="24"/>
        </w:rPr>
        <w:t>, která z nich plynou, na polovinu do roku 2030,</w:t>
      </w:r>
    </w:p>
    <w:p>
      <w:pPr>
        <w:pStyle w:val="ListParagraph"/>
        <w:numPr>
          <w:ilvl w:val="0"/>
          <w:numId w:val="14"/>
        </w:numPr>
        <w:spacing w:before="120" w:after="0" w:line="240" w:lineRule="auto"/>
        <w:ind w:left="714" w:hanging="357"/>
        <w:contextualSpacing w:val="0"/>
        <w:jc w:val="both"/>
        <w:rPr>
          <w:rFonts w:ascii="Times New Roman" w:hAnsi="Times New Roman" w:cs="Times New Roman"/>
          <w:noProof/>
          <w:sz w:val="24"/>
          <w:szCs w:val="24"/>
        </w:rPr>
      </w:pPr>
      <w:r>
        <w:rPr>
          <w:rFonts w:ascii="Times New Roman" w:hAnsi="Times New Roman"/>
          <w:noProof/>
          <w:sz w:val="24"/>
          <w:szCs w:val="24"/>
        </w:rPr>
        <w:t xml:space="preserve">přijme opatření k omezení záměrného přidávání </w:t>
      </w:r>
      <w:r>
        <w:rPr>
          <w:rFonts w:ascii="Times New Roman" w:hAnsi="Times New Roman"/>
          <w:b/>
          <w:noProof/>
          <w:sz w:val="24"/>
          <w:szCs w:val="24"/>
        </w:rPr>
        <w:t>mikroplastů</w:t>
      </w:r>
      <w:r>
        <w:rPr>
          <w:rFonts w:ascii="Times New Roman" w:hAnsi="Times New Roman"/>
          <w:noProof/>
          <w:sz w:val="24"/>
          <w:szCs w:val="24"/>
        </w:rPr>
        <w:t xml:space="preserve"> a vypracuje opatření pro označování, normalizaci a certifikaci a regulační opatření zaměřená na neúmyslné uvolňování mikroplastů, včetně opatření pro zvýšení záchytu mikroplastů ve všech fázích životního cyklu, </w:t>
      </w:r>
    </w:p>
    <w:p>
      <w:pPr>
        <w:pStyle w:val="ListParagraph"/>
        <w:numPr>
          <w:ilvl w:val="0"/>
          <w:numId w:val="14"/>
        </w:numPr>
        <w:spacing w:before="120" w:after="0" w:line="240" w:lineRule="auto"/>
        <w:ind w:left="714" w:hanging="357"/>
        <w:contextualSpacing w:val="0"/>
        <w:jc w:val="both"/>
        <w:rPr>
          <w:rFonts w:ascii="Times New Roman" w:hAnsi="Times New Roman" w:cs="Times New Roman"/>
          <w:noProof/>
          <w:sz w:val="24"/>
          <w:szCs w:val="24"/>
        </w:rPr>
      </w:pPr>
      <w:r>
        <w:rPr>
          <w:rFonts w:ascii="Times New Roman" w:hAnsi="Times New Roman"/>
          <w:noProof/>
          <w:sz w:val="24"/>
          <w:szCs w:val="24"/>
        </w:rPr>
        <w:t xml:space="preserve">zajistí, aby odpad, jenž se zachytí při rybářské činnosti, byl vykázán v přístavu a aby </w:t>
      </w:r>
      <w:r>
        <w:rPr>
          <w:rFonts w:ascii="Times New Roman" w:hAnsi="Times New Roman"/>
          <w:b/>
          <w:noProof/>
          <w:sz w:val="24"/>
          <w:szCs w:val="24"/>
        </w:rPr>
        <w:t>lovná zařízení vyrobená z plastu byla po použití sbírána a recyklována</w:t>
      </w:r>
      <w:r>
        <w:rPr>
          <w:rFonts w:ascii="Times New Roman" w:hAnsi="Times New Roman"/>
          <w:noProof/>
          <w:sz w:val="24"/>
          <w:szCs w:val="24"/>
        </w:rPr>
        <w:t>. Komise připraví příslušné prováděcí akty a požádá normalizační organizace z odvětví o vypracování norem pro recyklovatelná lovná zařízení,</w:t>
      </w:r>
    </w:p>
    <w:p>
      <w:pPr>
        <w:pStyle w:val="ListParagraph"/>
        <w:numPr>
          <w:ilvl w:val="0"/>
          <w:numId w:val="14"/>
        </w:numPr>
        <w:spacing w:before="120" w:after="0" w:line="240" w:lineRule="auto"/>
        <w:ind w:left="714" w:hanging="357"/>
        <w:contextualSpacing w:val="0"/>
        <w:jc w:val="both"/>
        <w:rPr>
          <w:rFonts w:ascii="Times New Roman" w:hAnsi="Times New Roman" w:cs="Times New Roman"/>
          <w:noProof/>
          <w:sz w:val="24"/>
          <w:szCs w:val="24"/>
        </w:rPr>
      </w:pPr>
      <w:r>
        <w:rPr>
          <w:rFonts w:ascii="Times New Roman" w:hAnsi="Times New Roman"/>
          <w:noProof/>
          <w:sz w:val="24"/>
          <w:szCs w:val="24"/>
        </w:rPr>
        <w:t xml:space="preserve">navrhne revizi nařízení o </w:t>
      </w:r>
      <w:r>
        <w:rPr>
          <w:rFonts w:ascii="Times New Roman" w:hAnsi="Times New Roman"/>
          <w:b/>
          <w:noProof/>
          <w:sz w:val="24"/>
          <w:szCs w:val="24"/>
        </w:rPr>
        <w:t>recyklaci lodí</w:t>
      </w:r>
      <w:r>
        <w:rPr>
          <w:rStyle w:val="FootnoteReference"/>
          <w:rFonts w:ascii="Times New Roman" w:hAnsi="Times New Roman" w:cs="Times New Roman"/>
          <w:noProof/>
          <w:sz w:val="24"/>
          <w:szCs w:val="24"/>
        </w:rPr>
        <w:footnoteReference w:id="23"/>
      </w:r>
      <w:r>
        <w:rPr>
          <w:rFonts w:ascii="Times New Roman" w:hAnsi="Times New Roman"/>
          <w:noProof/>
          <w:sz w:val="24"/>
          <w:szCs w:val="24"/>
        </w:rPr>
        <w:t xml:space="preserve"> a požadavků EU na vyřazování </w:t>
      </w:r>
      <w:r>
        <w:rPr>
          <w:rFonts w:ascii="Times New Roman" w:hAnsi="Times New Roman"/>
          <w:b/>
          <w:noProof/>
          <w:sz w:val="24"/>
          <w:szCs w:val="24"/>
        </w:rPr>
        <w:t>těžebních plošin</w:t>
      </w:r>
      <w:r>
        <w:rPr>
          <w:rFonts w:ascii="Times New Roman" w:hAnsi="Times New Roman"/>
          <w:noProof/>
          <w:sz w:val="24"/>
          <w:szCs w:val="24"/>
        </w:rPr>
        <w:t xml:space="preserve"> z provozu za účelem zajištění náležité ochrany mořského prostředí.</w:t>
      </w:r>
    </w:p>
    <w:p>
      <w:pPr>
        <w:pStyle w:val="Heading2"/>
        <w:rPr>
          <w:noProof/>
        </w:rPr>
      </w:pPr>
      <w:r>
        <w:rPr>
          <w:noProof/>
        </w:rPr>
        <w:t>2.3</w:t>
      </w:r>
      <w:r>
        <w:rPr>
          <w:noProof/>
        </w:rPr>
        <w:tab/>
        <w:t>Biologická rozmanitost a investice do přírody</w:t>
      </w:r>
    </w:p>
    <w:p>
      <w:pPr>
        <w:spacing w:before="240" w:after="0" w:line="240" w:lineRule="auto"/>
        <w:jc w:val="both"/>
        <w:rPr>
          <w:rFonts w:ascii="Times New Roman" w:hAnsi="Times New Roman" w:cs="Times New Roman"/>
          <w:b/>
          <w:bCs/>
          <w:noProof/>
          <w:sz w:val="24"/>
          <w:szCs w:val="24"/>
        </w:rPr>
      </w:pPr>
      <w:r>
        <w:rPr>
          <w:rFonts w:ascii="Times New Roman" w:hAnsi="Times New Roman"/>
          <w:b/>
          <w:bCs/>
          <w:noProof/>
          <w:sz w:val="24"/>
          <w:szCs w:val="24"/>
        </w:rPr>
        <w:t>Ochranu a zachování biologické rozmanitosti je třeba považovat za základní zásady námořní hospodářské činnosti. Biologická rozmanitost moří je nejen nezbytným předpokladem pro hospodářské činnosti, jako je rybolov, biotechnologie a cestovní ruch. Ochrana a obnova biologické rozmanitosti představuje zároveň ekonomické příležitosti.</w:t>
      </w:r>
    </w:p>
    <w:p>
      <w:pPr>
        <w:spacing w:before="240" w:after="0" w:line="240" w:lineRule="auto"/>
        <w:jc w:val="both"/>
        <w:rPr>
          <w:rFonts w:ascii="Times New Roman" w:hAnsi="Times New Roman" w:cs="Times New Roman"/>
          <w:noProof/>
          <w:sz w:val="24"/>
          <w:szCs w:val="24"/>
        </w:rPr>
      </w:pPr>
      <w:r>
        <w:rPr>
          <w:rFonts w:ascii="Times New Roman" w:hAnsi="Times New Roman"/>
          <w:bCs/>
          <w:noProof/>
          <w:sz w:val="24"/>
          <w:szCs w:val="24"/>
        </w:rPr>
        <w:t>Jak je zdůrazněno ve strategii EU v oblasti biologické rozmanitosti do roku 2030</w:t>
      </w:r>
      <w:r>
        <w:rPr>
          <w:rFonts w:ascii="Times New Roman" w:hAnsi="Times New Roman"/>
          <w:noProof/>
          <w:sz w:val="24"/>
          <w:szCs w:val="24"/>
        </w:rPr>
        <w:t>,</w:t>
      </w:r>
      <w:r>
        <w:rPr>
          <w:rFonts w:ascii="Times New Roman" w:hAnsi="Times New Roman"/>
          <w:bCs/>
          <w:noProof/>
          <w:sz w:val="24"/>
          <w:szCs w:val="24"/>
        </w:rPr>
        <w:t xml:space="preserve"> </w:t>
      </w:r>
      <w:r>
        <w:rPr>
          <w:rFonts w:ascii="Times New Roman" w:hAnsi="Times New Roman"/>
          <w:noProof/>
          <w:sz w:val="24"/>
          <w:szCs w:val="24"/>
        </w:rPr>
        <w:t xml:space="preserve">rozšíření ochrany na 30 % mořských oblastí EU a vytvoření ekologických koridorů zvrátí úbytek biologické rozmanitosti, přispěje ke zmírnění klimatických změn a k odolnosti vůči nim a zároveň přinese významný prospěch finanční a společenský.  U investice do chráněných mořských oblastí, zvláště do přísně chráněných oblastí, bylo prokázáno, že znamenají bohatou ekonomickou návratnost a roste díky nim množství ryb i mořského života, pokud je ochrana účinná.  </w:t>
      </w:r>
    </w:p>
    <w:p>
      <w:pPr>
        <w:spacing w:before="240" w:after="0" w:line="240" w:lineRule="auto"/>
        <w:jc w:val="both"/>
        <w:rPr>
          <w:rFonts w:ascii="Times New Roman" w:hAnsi="Times New Roman" w:cs="Times New Roman"/>
          <w:noProof/>
          <w:sz w:val="24"/>
          <w:szCs w:val="24"/>
        </w:rPr>
      </w:pPr>
      <w:r>
        <w:rPr>
          <w:rFonts w:ascii="Times New Roman" w:hAnsi="Times New Roman"/>
          <w:bCs/>
          <w:noProof/>
          <w:sz w:val="24"/>
          <w:szCs w:val="24"/>
        </w:rPr>
        <w:t>Ochrana a obnova</w:t>
      </w:r>
      <w:r>
        <w:rPr>
          <w:rFonts w:ascii="Times New Roman" w:hAnsi="Times New Roman"/>
          <w:noProof/>
          <w:sz w:val="24"/>
          <w:szCs w:val="24"/>
        </w:rPr>
        <w:t xml:space="preserve"> pobřežních vegetačních systémů, např. přílivových bažin, mangrovů a mořských trav – které ve svých rostlinách, půdách a sedimentech akumulují „modrý uhlík“</w:t>
      </w:r>
      <w:r>
        <w:rPr>
          <w:rStyle w:val="FootnoteReference"/>
          <w:rFonts w:ascii="Times New Roman" w:hAnsi="Times New Roman" w:cs="Times New Roman"/>
          <w:noProof/>
          <w:sz w:val="24"/>
          <w:szCs w:val="24"/>
        </w:rPr>
        <w:footnoteReference w:id="24"/>
      </w:r>
      <w:r>
        <w:rPr>
          <w:rFonts w:ascii="Times New Roman" w:hAnsi="Times New Roman"/>
          <w:noProof/>
          <w:sz w:val="24"/>
          <w:szCs w:val="24"/>
        </w:rPr>
        <w:t xml:space="preserve"> – může výrazně přispívat k plnění cílů Zelené dohody pro Evropu v oblasti dekarbonizace. Zachování sekvestrace modrého uhlíku zároveň úzce souvisí se zachováním biologické rozmanitosti pobřežních oblastí. Obdobně navrhování umělých útesů, obnova důležitých stanovišť mořského dna (korálových útesů, makrořasových lesů a dalších) a vyvíjení řešení pro odstranění znečištění z mořských oblastí či boj proti eutrofizaci jsou pro obnovu biologické rozmanitosti, a tím i odolnosti pobřežních a mořských ekosystémů, nesmírně důležité. Všechny tyto činnosti mohou být součástí samostatného hospodářského odvětví. </w:t>
      </w:r>
      <w:r>
        <w:rPr>
          <w:rFonts w:ascii="Times New Roman" w:hAnsi="Times New Roman"/>
          <w:bCs/>
          <w:noProof/>
          <w:sz w:val="24"/>
          <w:szCs w:val="24"/>
        </w:rPr>
        <w:t xml:space="preserve">Je zjevné, že veškeré potenciální dopady je třeba řešit uceleným způsobem, aby řešení byla skutečně udržitelná. Modré biotechnologie kromě toho nabízejí řešení pro výrobu materiálů, enzymů, potravinových doplňků a léčiv. </w:t>
      </w:r>
    </w:p>
    <w:p>
      <w:pPr>
        <w:spacing w:before="240" w:after="0" w:line="240" w:lineRule="auto"/>
        <w:jc w:val="both"/>
        <w:rPr>
          <w:rFonts w:ascii="Times New Roman" w:hAnsi="Times New Roman" w:cs="Times New Roman"/>
          <w:noProof/>
          <w:sz w:val="24"/>
          <w:szCs w:val="24"/>
        </w:rPr>
      </w:pPr>
      <w:r>
        <w:rPr>
          <w:rFonts w:ascii="Times New Roman" w:hAnsi="Times New Roman"/>
          <w:noProof/>
          <w:sz w:val="24"/>
          <w:szCs w:val="24"/>
        </w:rPr>
        <w:t>Uplatnění anticipativního přístupu, využívajícího řízení založené na ekosystémech, v rámci právních předpisů EU</w:t>
      </w:r>
      <w:r>
        <w:rPr>
          <w:rStyle w:val="FootnoteReference"/>
          <w:rFonts w:ascii="Times New Roman" w:hAnsi="Times New Roman" w:cs="Times New Roman"/>
          <w:noProof/>
          <w:sz w:val="24"/>
          <w:szCs w:val="24"/>
        </w:rPr>
        <w:footnoteReference w:id="25"/>
      </w:r>
      <w:r>
        <w:rPr>
          <w:rFonts w:ascii="Times New Roman" w:hAnsi="Times New Roman"/>
          <w:noProof/>
          <w:sz w:val="24"/>
          <w:szCs w:val="24"/>
        </w:rPr>
        <w:t xml:space="preserve"> omezí nepříznivé dopady rybolovu, těžby nerostných surovin a dalších lidských činností na mořské ekosystémy, zejména na citlivé druhy a stanoviště mořského dna. Pro minimalizaci environmentálních dopadů rybolovu na mořská stanoviště zavedla Komise taková opatření, jako jsou specifikace lovného zařízení a velikostí ok sítě, uzavřené oblasti a sezóny. Nyní připravuje zprávu o provádění těchto opatření a chystá se vydat nový akční plán, jehož cílem bude další sladění rybolovu – včetně lovu, mimo jiné i pomocí kontaktních zařízení při dně – s cíli v oblasti biologické rozmanitosti. Patří sem případně zavádění opatření ke snížení využívání lovných zařízení, jež nejvíce ničí biologickou rozmanitost, včetně užívání kontaktních lovných zařízení pro lov při dně, což je činnost, která v současnosti ničí mořské dno nejvíce. Evropský námořní, rybářský a akvakulturní fond bude podporovat přechod k selektivnějším a méně škodlivým technikám rybolovu. </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Pokud jde o zachování a obnovení biologické rozmanitosti moří, Komise:</w:t>
      </w:r>
    </w:p>
    <w:p>
      <w:pPr>
        <w:pStyle w:val="ListParagraph"/>
        <w:numPr>
          <w:ilvl w:val="0"/>
          <w:numId w:val="14"/>
        </w:numPr>
        <w:spacing w:before="120" w:after="0" w:line="240" w:lineRule="auto"/>
        <w:ind w:left="714" w:hanging="357"/>
        <w:contextualSpacing w:val="0"/>
        <w:jc w:val="both"/>
        <w:rPr>
          <w:rFonts w:ascii="Times New Roman" w:hAnsi="Times New Roman" w:cs="Times New Roman"/>
          <w:noProof/>
          <w:sz w:val="24"/>
          <w:szCs w:val="24"/>
        </w:rPr>
      </w:pPr>
      <w:r>
        <w:rPr>
          <w:rFonts w:ascii="Times New Roman" w:hAnsi="Times New Roman"/>
          <w:noProof/>
          <w:sz w:val="24"/>
          <w:szCs w:val="24"/>
        </w:rPr>
        <w:t xml:space="preserve">předloží </w:t>
      </w:r>
      <w:r>
        <w:rPr>
          <w:rFonts w:ascii="Times New Roman" w:hAnsi="Times New Roman"/>
          <w:b/>
          <w:noProof/>
          <w:sz w:val="24"/>
          <w:szCs w:val="24"/>
        </w:rPr>
        <w:t>návrh na právně závazné cíle EU v oblasti obnovy poškozených ekosystémů</w:t>
      </w:r>
      <w:r>
        <w:rPr>
          <w:rFonts w:ascii="Times New Roman" w:hAnsi="Times New Roman"/>
          <w:noProof/>
          <w:sz w:val="24"/>
          <w:szCs w:val="24"/>
        </w:rPr>
        <w:t>, zejména významných oblastí tření a líhnutí ryb a oblastí s největším potenciálem pro zachycování a ukládání uhlíku a předcházení přírodním pohromám a zmírňování jejich následků,</w:t>
      </w:r>
    </w:p>
    <w:p>
      <w:pPr>
        <w:pStyle w:val="ListParagraph"/>
        <w:numPr>
          <w:ilvl w:val="0"/>
          <w:numId w:val="14"/>
        </w:numPr>
        <w:spacing w:before="120" w:after="0" w:line="240" w:lineRule="auto"/>
        <w:ind w:left="714" w:hanging="357"/>
        <w:contextualSpacing w:val="0"/>
        <w:jc w:val="both"/>
        <w:rPr>
          <w:rFonts w:ascii="Times New Roman" w:hAnsi="Times New Roman" w:cs="Times New Roman"/>
          <w:noProof/>
          <w:sz w:val="24"/>
          <w:szCs w:val="24"/>
        </w:rPr>
      </w:pPr>
      <w:r>
        <w:rPr>
          <w:rFonts w:ascii="Times New Roman" w:hAnsi="Times New Roman"/>
          <w:noProof/>
          <w:sz w:val="24"/>
          <w:szCs w:val="24"/>
        </w:rPr>
        <w:t xml:space="preserve">navrhne </w:t>
      </w:r>
      <w:r>
        <w:rPr>
          <w:rFonts w:ascii="Times New Roman" w:hAnsi="Times New Roman"/>
          <w:b/>
          <w:noProof/>
          <w:sz w:val="24"/>
          <w:szCs w:val="24"/>
        </w:rPr>
        <w:t>nový akční plán pro zachování rybolovných zdrojů a ochranu mořských</w:t>
      </w:r>
      <w:r>
        <w:rPr>
          <w:rFonts w:ascii="Times New Roman" w:hAnsi="Times New Roman"/>
          <w:noProof/>
          <w:sz w:val="24"/>
          <w:szCs w:val="24"/>
        </w:rPr>
        <w:t xml:space="preserve"> ekosystémů do konce roku 2021, který se bude především soustředit na opatření nutná k ochraně citlivých druhů a stanovišť, </w:t>
      </w:r>
    </w:p>
    <w:p>
      <w:pPr>
        <w:pStyle w:val="ListParagraph"/>
        <w:numPr>
          <w:ilvl w:val="0"/>
          <w:numId w:val="14"/>
        </w:numPr>
        <w:spacing w:before="120" w:after="0" w:line="240" w:lineRule="auto"/>
        <w:ind w:left="714" w:hanging="357"/>
        <w:contextualSpacing w:val="0"/>
        <w:jc w:val="both"/>
        <w:rPr>
          <w:rFonts w:ascii="Times New Roman" w:hAnsi="Times New Roman" w:cs="Times New Roman"/>
          <w:noProof/>
          <w:sz w:val="24"/>
          <w:szCs w:val="24"/>
        </w:rPr>
      </w:pPr>
      <w:r>
        <w:rPr>
          <w:rFonts w:ascii="Times New Roman" w:hAnsi="Times New Roman"/>
          <w:noProof/>
          <w:sz w:val="24"/>
          <w:szCs w:val="24"/>
        </w:rPr>
        <w:t xml:space="preserve">bude spolupracovat s členskými státy, regiony a Evropskou agenturou pro životní prostředí na </w:t>
      </w:r>
      <w:r>
        <w:rPr>
          <w:rFonts w:ascii="Times New Roman" w:hAnsi="Times New Roman"/>
          <w:b/>
          <w:noProof/>
          <w:sz w:val="24"/>
          <w:szCs w:val="24"/>
        </w:rPr>
        <w:t>určení a označení dalších chráněných mořských oblastí</w:t>
      </w:r>
      <w:r>
        <w:rPr>
          <w:rFonts w:ascii="Times New Roman" w:hAnsi="Times New Roman"/>
          <w:noProof/>
          <w:sz w:val="24"/>
          <w:szCs w:val="24"/>
        </w:rPr>
        <w:t xml:space="preserve"> a vymezení přísné ochrany do konce roku 2021,</w:t>
      </w:r>
    </w:p>
    <w:p>
      <w:pPr>
        <w:pStyle w:val="ListParagraph"/>
        <w:numPr>
          <w:ilvl w:val="0"/>
          <w:numId w:val="14"/>
        </w:numPr>
        <w:spacing w:before="120" w:after="0" w:line="240" w:lineRule="auto"/>
        <w:ind w:left="714" w:hanging="357"/>
        <w:contextualSpacing w:val="0"/>
        <w:jc w:val="both"/>
        <w:rPr>
          <w:rFonts w:ascii="Times New Roman" w:hAnsi="Times New Roman" w:cs="Times New Roman"/>
          <w:noProof/>
          <w:sz w:val="24"/>
          <w:szCs w:val="24"/>
        </w:rPr>
      </w:pPr>
      <w:r>
        <w:rPr>
          <w:rFonts w:ascii="Times New Roman" w:hAnsi="Times New Roman"/>
          <w:noProof/>
          <w:sz w:val="24"/>
          <w:szCs w:val="24"/>
        </w:rPr>
        <w:t>podpoří</w:t>
      </w:r>
      <w:r>
        <w:rPr>
          <w:rFonts w:ascii="Times New Roman" w:hAnsi="Times New Roman"/>
          <w:b/>
          <w:noProof/>
          <w:sz w:val="24"/>
          <w:szCs w:val="24"/>
        </w:rPr>
        <w:t xml:space="preserve"> místní participativní iniciativy</w:t>
      </w:r>
      <w:r>
        <w:rPr>
          <w:rFonts w:ascii="Times New Roman" w:hAnsi="Times New Roman"/>
          <w:noProof/>
          <w:sz w:val="24"/>
          <w:szCs w:val="24"/>
        </w:rPr>
        <w:t xml:space="preserve"> (například skupiny komunitně vedeného místního rozvoje, místní akční skupiny v oblasti rybolovu apod.), které spojují regeneraci mořských zdrojů se zachováním místních způsobů obživy.</w:t>
      </w:r>
    </w:p>
    <w:p>
      <w:pPr>
        <w:pStyle w:val="Heading2"/>
        <w:rPr>
          <w:noProof/>
        </w:rPr>
      </w:pPr>
      <w:r>
        <w:rPr>
          <w:noProof/>
        </w:rPr>
        <w:t>2.4</w:t>
      </w:r>
      <w:r>
        <w:rPr>
          <w:noProof/>
        </w:rPr>
        <w:tab/>
        <w:t xml:space="preserve">Odolnost pobřežních oblastí </w:t>
      </w:r>
    </w:p>
    <w:p>
      <w:pPr>
        <w:spacing w:before="240" w:after="0" w:line="240" w:lineRule="auto"/>
        <w:jc w:val="both"/>
        <w:rPr>
          <w:rFonts w:ascii="Times New Roman" w:hAnsi="Times New Roman" w:cs="Times New Roman"/>
          <w:b/>
          <w:bCs/>
          <w:noProof/>
          <w:sz w:val="24"/>
          <w:szCs w:val="24"/>
        </w:rPr>
      </w:pPr>
      <w:r>
        <w:rPr>
          <w:rFonts w:ascii="Times New Roman" w:hAnsi="Times New Roman"/>
          <w:b/>
          <w:bCs/>
          <w:noProof/>
          <w:sz w:val="24"/>
          <w:szCs w:val="24"/>
        </w:rPr>
        <w:t xml:space="preserve">Ochrana našich přírodních a ekonomických aktiv a infrastruktury znamená přizpůsobení se nevyhnutelným důsledkům změny klimatu. Přizpůsobování se změnám klimatu, jako alternativa k budování ještě „šedivější“ infrastruktury (přehrad, hrází či betonových zábran), by mělo být založeno na přírodních řešeních a řešeních inspirovaných přírodou – mokřadech, jako jsou slaniska, mořské louky, mangrovy či duny. V pobřežních regionech přispěje rozvoj zelené infrastruktury k zachování biologické rozmanitosti, pobřežních ekosystémů a krajiny a zároveň posílí udržitelný rozvoj cestovního ruchu a hospodářství těchto regionů. Tyto činnosti, jež vedou k přizpůsobení se, se stanou novým samostatným odvětvím modré ekonomiky.  </w:t>
      </w:r>
    </w:p>
    <w:p>
      <w:pPr>
        <w:spacing w:before="240" w:after="0" w:line="240" w:lineRule="auto"/>
        <w:jc w:val="both"/>
        <w:rPr>
          <w:rFonts w:ascii="Times New Roman" w:hAnsi="Times New Roman" w:cs="Times New Roman"/>
          <w:noProof/>
          <w:sz w:val="24"/>
          <w:szCs w:val="24"/>
        </w:rPr>
      </w:pPr>
      <w:r>
        <w:rPr>
          <w:rFonts w:ascii="Times New Roman" w:hAnsi="Times New Roman"/>
          <w:noProof/>
          <w:sz w:val="24"/>
          <w:szCs w:val="24"/>
        </w:rPr>
        <w:t>Přibližně jedna třetina obyvatelstva EU žije ve vzdálenosti do 50 km od pobřeží. V pobřežních regionech či na některém z mnoha evropských ostrovů žije více než 200 milionů občanů.  Mezivládní panel pro změnu klimatu v roce 2018 uvedl, že hladiny moří se pravděpodobně do roku 2100 zvednou o 0,4 až 0,8 metru, a pokud celosvětové emise skleníkových plynů zachovají současný trend, patrně stoupnou až o 1,1 metru</w:t>
      </w:r>
      <w:r>
        <w:rPr>
          <w:rStyle w:val="FootnoteReference"/>
          <w:rFonts w:ascii="Times New Roman" w:hAnsi="Times New Roman" w:cs="Times New Roman"/>
          <w:noProof/>
          <w:sz w:val="24"/>
          <w:szCs w:val="24"/>
        </w:rPr>
        <w:footnoteReference w:id="26"/>
      </w:r>
      <w:r>
        <w:rPr>
          <w:rFonts w:ascii="Times New Roman" w:hAnsi="Times New Roman"/>
          <w:noProof/>
          <w:sz w:val="24"/>
          <w:szCs w:val="24"/>
        </w:rPr>
        <w:t>.  V důsledku pokračující absorpce tepla a úbytku arktického a antarktického ledu budou po roce 2100 hladiny moří dále stoupat po celá staletí. Kromě toho se v důsledku změny klimatu mnohonásobně zvýší pravděpodobnost extrémních povětrnostních událostí spojených s moři a oceány, jež způsobují vážné škody na obyvatelstvu, ekonomických aktivech a infrastruktuře.</w:t>
      </w:r>
      <w:bookmarkStart w:id="3" w:name="_ftnref3"/>
      <w:bookmarkEnd w:id="3"/>
      <w:r>
        <w:rPr>
          <w:rFonts w:ascii="Times New Roman" w:hAnsi="Times New Roman"/>
          <w:noProof/>
          <w:sz w:val="24"/>
          <w:szCs w:val="24"/>
        </w:rPr>
        <w:t xml:space="preserve"> </w:t>
      </w:r>
    </w:p>
    <w:p>
      <w:pPr>
        <w:spacing w:before="240" w:after="0" w:line="240" w:lineRule="auto"/>
        <w:jc w:val="both"/>
        <w:rPr>
          <w:rFonts w:ascii="Times New Roman" w:hAnsi="Times New Roman" w:cs="Times New Roman"/>
          <w:noProof/>
          <w:sz w:val="24"/>
          <w:szCs w:val="24"/>
        </w:rPr>
      </w:pPr>
      <w:r>
        <w:rPr>
          <w:rFonts w:ascii="Times New Roman" w:hAnsi="Times New Roman"/>
          <w:noProof/>
          <w:sz w:val="24"/>
          <w:szCs w:val="24"/>
        </w:rPr>
        <w:t>Veřejné výdaje EU na ochranu pobřeží proti rizikům, jež představují eroze a záplavy v letech 1990–2020 činily podle odhadů více než 5 miliard EUR ročně</w:t>
      </w:r>
      <w:r>
        <w:rPr>
          <w:rStyle w:val="FootnoteReference"/>
          <w:rFonts w:ascii="Times New Roman" w:hAnsi="Times New Roman" w:cs="Times New Roman"/>
          <w:noProof/>
          <w:sz w:val="24"/>
          <w:szCs w:val="24"/>
        </w:rPr>
        <w:footnoteReference w:id="27"/>
      </w:r>
      <w:r>
        <w:rPr>
          <w:rFonts w:ascii="Times New Roman" w:hAnsi="Times New Roman"/>
          <w:noProof/>
          <w:sz w:val="24"/>
          <w:szCs w:val="24"/>
        </w:rPr>
        <w:t>. Naproti tomu náklady na nečinnost by z hlediska ztráty ekosystémových služeb podél pobřeží EU dosáhly 340–360 miliard EUR ročně. Je nezbytné zásadně zlepšit provádění průzkumu a plánování společné reakce. Nová strategie EU pro přizpůsobování se změně klimatu</w:t>
      </w:r>
      <w:r>
        <w:rPr>
          <w:rStyle w:val="FootnoteReference"/>
          <w:rFonts w:ascii="Times New Roman" w:hAnsi="Times New Roman" w:cs="Times New Roman"/>
          <w:noProof/>
          <w:sz w:val="24"/>
          <w:szCs w:val="24"/>
        </w:rPr>
        <w:footnoteReference w:id="28"/>
      </w:r>
      <w:r>
        <w:rPr>
          <w:rFonts w:ascii="Times New Roman" w:hAnsi="Times New Roman"/>
          <w:noProof/>
          <w:sz w:val="24"/>
          <w:szCs w:val="24"/>
        </w:rPr>
        <w:t xml:space="preserve"> vytyčuje rámec pro tuto reakci prostřednictvím inteligentnějšího, rychlejšího a systémovějšího přizpůsobování se v rámci EU a rozhodnějších mezinárodních kroků zaměřených na dosažení odolnosti vůči změně klimatu. Uplatněním pokynů obsažených v této strategii Komise:</w:t>
      </w:r>
    </w:p>
    <w:p>
      <w:pPr>
        <w:pStyle w:val="ListParagraph"/>
        <w:numPr>
          <w:ilvl w:val="0"/>
          <w:numId w:val="14"/>
        </w:numPr>
        <w:spacing w:before="120" w:after="0" w:line="240" w:lineRule="auto"/>
        <w:ind w:left="714" w:hanging="357"/>
        <w:contextualSpacing w:val="0"/>
        <w:jc w:val="both"/>
        <w:rPr>
          <w:rFonts w:ascii="Times New Roman" w:hAnsi="Times New Roman" w:cs="Times New Roman"/>
          <w:noProof/>
          <w:sz w:val="24"/>
          <w:szCs w:val="24"/>
        </w:rPr>
      </w:pPr>
      <w:r>
        <w:rPr>
          <w:rFonts w:ascii="Times New Roman" w:hAnsi="Times New Roman"/>
          <w:noProof/>
          <w:sz w:val="24"/>
          <w:szCs w:val="24"/>
        </w:rPr>
        <w:t xml:space="preserve">bude pracovat na </w:t>
      </w:r>
      <w:r>
        <w:rPr>
          <w:rFonts w:ascii="Times New Roman" w:hAnsi="Times New Roman"/>
          <w:b/>
          <w:noProof/>
          <w:sz w:val="24"/>
          <w:szCs w:val="24"/>
        </w:rPr>
        <w:t>odstranění mezer ve znalostech</w:t>
      </w:r>
      <w:r>
        <w:rPr>
          <w:rFonts w:ascii="Times New Roman" w:hAnsi="Times New Roman"/>
          <w:noProof/>
          <w:sz w:val="24"/>
          <w:szCs w:val="24"/>
        </w:rPr>
        <w:t xml:space="preserve"> a bude podněcovat inovace pro větší odolnost, pokud jde o pobřežní oblasti, mimo jiné i prostřednictvím nových srovnávacích analýz tradičních a řešeních a řešeních inspirovaných přírodou, </w:t>
      </w:r>
    </w:p>
    <w:p>
      <w:pPr>
        <w:pStyle w:val="ListParagraph"/>
        <w:numPr>
          <w:ilvl w:val="0"/>
          <w:numId w:val="14"/>
        </w:numPr>
        <w:spacing w:before="120" w:after="0" w:line="240" w:lineRule="auto"/>
        <w:ind w:left="714" w:hanging="357"/>
        <w:contextualSpacing w:val="0"/>
        <w:jc w:val="both"/>
        <w:rPr>
          <w:rFonts w:ascii="Times New Roman" w:hAnsi="Times New Roman" w:cs="Times New Roman"/>
          <w:noProof/>
          <w:sz w:val="24"/>
          <w:szCs w:val="24"/>
        </w:rPr>
      </w:pPr>
      <w:r>
        <w:rPr>
          <w:rFonts w:ascii="Times New Roman" w:hAnsi="Times New Roman"/>
          <w:noProof/>
          <w:sz w:val="24"/>
          <w:szCs w:val="24"/>
        </w:rPr>
        <w:t xml:space="preserve">posílí kapacitu pro pozorování, modelování a předpovídání v rámci programu Copernicus a Evropské námořní sítě pro pozorování a sběr dat (EMODNet), aby bylo možné lépe </w:t>
      </w:r>
      <w:r>
        <w:rPr>
          <w:rFonts w:ascii="Times New Roman" w:hAnsi="Times New Roman"/>
          <w:b/>
          <w:noProof/>
          <w:sz w:val="24"/>
          <w:szCs w:val="24"/>
        </w:rPr>
        <w:t>předvídat účinky extrémních povětrnostních událostí</w:t>
      </w:r>
      <w:r>
        <w:rPr>
          <w:rFonts w:ascii="Times New Roman" w:hAnsi="Times New Roman"/>
          <w:noProof/>
          <w:sz w:val="24"/>
          <w:szCs w:val="24"/>
        </w:rPr>
        <w:t xml:space="preserve"> (např. záplav, bouřlivého přílivu) a </w:t>
      </w:r>
      <w:r>
        <w:rPr>
          <w:rFonts w:ascii="Times New Roman" w:hAnsi="Times New Roman"/>
          <w:b/>
          <w:noProof/>
          <w:sz w:val="24"/>
          <w:szCs w:val="24"/>
        </w:rPr>
        <w:t>místní růst hladiny moří</w:t>
      </w:r>
      <w:r>
        <w:rPr>
          <w:rFonts w:ascii="Times New Roman" w:hAnsi="Times New Roman"/>
          <w:noProof/>
          <w:sz w:val="24"/>
          <w:szCs w:val="24"/>
        </w:rPr>
        <w:t>,</w:t>
      </w:r>
    </w:p>
    <w:p>
      <w:pPr>
        <w:pStyle w:val="ListParagraph"/>
        <w:numPr>
          <w:ilvl w:val="0"/>
          <w:numId w:val="14"/>
        </w:numPr>
        <w:spacing w:before="120" w:after="0" w:line="240" w:lineRule="auto"/>
        <w:ind w:left="714" w:hanging="357"/>
        <w:contextualSpacing w:val="0"/>
        <w:jc w:val="both"/>
        <w:rPr>
          <w:rFonts w:ascii="Times New Roman" w:hAnsi="Times New Roman" w:cs="Times New Roman"/>
          <w:noProof/>
          <w:sz w:val="24"/>
          <w:szCs w:val="24"/>
        </w:rPr>
      </w:pPr>
      <w:r>
        <w:rPr>
          <w:rFonts w:ascii="Times New Roman" w:hAnsi="Times New Roman"/>
          <w:b/>
          <w:noProof/>
          <w:sz w:val="24"/>
          <w:szCs w:val="24"/>
        </w:rPr>
        <w:t>podnítí spolupráci mezi pobřežními regiony a ostrovy</w:t>
      </w:r>
      <w:r>
        <w:rPr>
          <w:rFonts w:ascii="Times New Roman" w:hAnsi="Times New Roman"/>
          <w:noProof/>
          <w:sz w:val="24"/>
          <w:szCs w:val="24"/>
        </w:rPr>
        <w:t xml:space="preserve"> sdílejícími společné potřeby v téže přímořské oblasti za účelem vypracování strategií pro přizpůsobování se a společných přístupů k řízení pobřežních zón</w:t>
      </w:r>
      <w:r>
        <w:rPr>
          <w:rStyle w:val="FootnoteReference"/>
          <w:rFonts w:ascii="Times New Roman" w:hAnsi="Times New Roman" w:cs="Times New Roman"/>
          <w:noProof/>
          <w:sz w:val="24"/>
          <w:szCs w:val="24"/>
        </w:rPr>
        <w:footnoteReference w:id="29"/>
      </w:r>
      <w:r>
        <w:rPr>
          <w:rFonts w:ascii="Times New Roman" w:hAnsi="Times New Roman"/>
          <w:noProof/>
          <w:sz w:val="24"/>
          <w:szCs w:val="24"/>
        </w:rPr>
        <w:t>, investování do udržitelných pobřežních zábran a přizpůsobení pobřežních hospodářských činností,</w:t>
      </w:r>
    </w:p>
    <w:p>
      <w:pPr>
        <w:pStyle w:val="ListParagraph"/>
        <w:numPr>
          <w:ilvl w:val="0"/>
          <w:numId w:val="14"/>
        </w:numPr>
        <w:spacing w:before="120" w:after="0" w:line="240" w:lineRule="auto"/>
        <w:ind w:left="714" w:hanging="357"/>
        <w:contextualSpacing w:val="0"/>
        <w:jc w:val="both"/>
        <w:rPr>
          <w:rFonts w:ascii="Times New Roman" w:hAnsi="Times New Roman" w:cs="Times New Roman"/>
          <w:noProof/>
          <w:sz w:val="24"/>
          <w:szCs w:val="24"/>
        </w:rPr>
      </w:pPr>
      <w:r>
        <w:rPr>
          <w:rFonts w:ascii="Times New Roman" w:hAnsi="Times New Roman"/>
          <w:noProof/>
          <w:sz w:val="24"/>
          <w:szCs w:val="24"/>
        </w:rPr>
        <w:t xml:space="preserve">napomůže členským státům v </w:t>
      </w:r>
      <w:r>
        <w:rPr>
          <w:rFonts w:ascii="Times New Roman" w:hAnsi="Times New Roman"/>
          <w:b/>
          <w:noProof/>
          <w:sz w:val="24"/>
          <w:szCs w:val="24"/>
        </w:rPr>
        <w:t>dlouhodobém plánování rozfázování investic</w:t>
      </w:r>
      <w:r>
        <w:rPr>
          <w:rFonts w:ascii="Times New Roman" w:hAnsi="Times New Roman"/>
          <w:noProof/>
          <w:sz w:val="24"/>
          <w:szCs w:val="24"/>
        </w:rPr>
        <w:t xml:space="preserve">, a to s podporou z fondů EU. </w:t>
      </w:r>
    </w:p>
    <w:p>
      <w:pPr>
        <w:pStyle w:val="Heading2"/>
        <w:rPr>
          <w:noProof/>
        </w:rPr>
      </w:pPr>
      <w:r>
        <w:rPr>
          <w:noProof/>
        </w:rPr>
        <w:t>2.5</w:t>
      </w:r>
      <w:r>
        <w:rPr>
          <w:noProof/>
        </w:rPr>
        <w:tab/>
        <w:t xml:space="preserve">Odpovědné potravinové systémy </w:t>
      </w:r>
    </w:p>
    <w:p>
      <w:pPr>
        <w:spacing w:before="240" w:after="0" w:line="240" w:lineRule="auto"/>
        <w:jc w:val="both"/>
        <w:rPr>
          <w:rFonts w:ascii="Times New Roman" w:hAnsi="Times New Roman" w:cs="Times New Roman"/>
          <w:b/>
          <w:bCs/>
          <w:noProof/>
          <w:sz w:val="24"/>
          <w:szCs w:val="24"/>
        </w:rPr>
      </w:pPr>
      <w:r>
        <w:rPr>
          <w:rFonts w:ascii="Times New Roman" w:hAnsi="Times New Roman"/>
          <w:b/>
          <w:bCs/>
          <w:noProof/>
          <w:sz w:val="24"/>
          <w:szCs w:val="24"/>
        </w:rPr>
        <w:t xml:space="preserve">Lepším využíváním mořských zdrojů a volbou alternativních zdrojů potravin a krmiva může modrá ekonomika napomoci ke zmírnění tlaku na naše klima a na přírodní zdroje pro produkci potravin. </w:t>
      </w:r>
    </w:p>
    <w:p>
      <w:pPr>
        <w:spacing w:before="240" w:after="0" w:line="240" w:lineRule="auto"/>
        <w:jc w:val="both"/>
        <w:rPr>
          <w:rFonts w:ascii="Times New Roman" w:hAnsi="Times New Roman" w:cs="Times New Roman"/>
          <w:noProof/>
          <w:sz w:val="24"/>
          <w:szCs w:val="24"/>
        </w:rPr>
      </w:pPr>
      <w:r>
        <w:rPr>
          <w:rFonts w:ascii="Times New Roman" w:hAnsi="Times New Roman"/>
          <w:noProof/>
          <w:sz w:val="24"/>
          <w:szCs w:val="24"/>
        </w:rPr>
        <w:t>Jedním z odvětví, jež z velké části zodpovídá za uhlíkové emise, znečištění a úbytek biologické rozmanitosti, je stávající systém produkce a spotřeby potravin. Nasměrování tohoto systému na udržitelnou dráhu je cílem strategie Komise „Od zemědělce ke spotřebiteli“</w:t>
      </w:r>
      <w:r>
        <w:rPr>
          <w:rStyle w:val="FootnoteReference"/>
          <w:rFonts w:ascii="Times New Roman" w:hAnsi="Times New Roman" w:cs="Times New Roman"/>
          <w:noProof/>
          <w:sz w:val="24"/>
          <w:szCs w:val="24"/>
        </w:rPr>
        <w:footnoteReference w:id="30"/>
      </w:r>
      <w:r>
        <w:rPr>
          <w:rFonts w:ascii="Times New Roman" w:hAnsi="Times New Roman"/>
          <w:noProof/>
          <w:sz w:val="24"/>
          <w:szCs w:val="24"/>
        </w:rPr>
        <w:t xml:space="preserve">, jejíž komplexní přístup se dominovým efektem dotýká mnoha aspektů modré ekonomiky. Strategie zahrnuje odpovědný rybolov, který by měl usilovat o dosažení udržitelných úrovní populací, udržitelnou akvakulturu, která by měla doplňovat přirozeně omezený odchyt volně žijících druhů, a produkci mořských řas jako alternativu k zemědělství. </w:t>
      </w:r>
    </w:p>
    <w:p>
      <w:pPr>
        <w:spacing w:before="240" w:after="0" w:line="240" w:lineRule="auto"/>
        <w:jc w:val="both"/>
        <w:rPr>
          <w:rFonts w:ascii="Times New Roman" w:hAnsi="Times New Roman" w:cs="Times New Roman"/>
          <w:noProof/>
          <w:sz w:val="24"/>
          <w:szCs w:val="24"/>
        </w:rPr>
      </w:pPr>
      <w:r>
        <w:rPr>
          <w:rFonts w:ascii="Times New Roman" w:hAnsi="Times New Roman"/>
          <w:b/>
          <w:bCs/>
          <w:noProof/>
          <w:sz w:val="24"/>
          <w:szCs w:val="24"/>
        </w:rPr>
        <w:t>Evropský rybolov</w:t>
      </w:r>
      <w:r>
        <w:rPr>
          <w:rFonts w:ascii="Times New Roman" w:hAnsi="Times New Roman"/>
          <w:noProof/>
          <w:sz w:val="24"/>
          <w:szCs w:val="24"/>
        </w:rPr>
        <w:t xml:space="preserve"> dosáhl významného pokroku v návratu evropských rybích populací na udržitelnou úroveň a v plnění normy udržitelnosti stanovené společnou rybářskou politikou</w:t>
      </w:r>
      <w:r>
        <w:rPr>
          <w:rStyle w:val="FootnoteReference"/>
          <w:rFonts w:ascii="Times New Roman" w:hAnsi="Times New Roman" w:cs="Times New Roman"/>
          <w:noProof/>
          <w:sz w:val="24"/>
          <w:szCs w:val="24"/>
        </w:rPr>
        <w:footnoteReference w:id="31"/>
      </w:r>
      <w:r>
        <w:rPr>
          <w:rFonts w:ascii="Times New Roman" w:hAnsi="Times New Roman"/>
          <w:noProof/>
          <w:sz w:val="24"/>
          <w:szCs w:val="24"/>
        </w:rPr>
        <w:t>, zejména v severovýchodním Atlantiku. Důležité úkoly však stále zůstávají nedořešeny, např. omezení nežádoucích úlovků a výmětů prostřednictvím selektivnějších rybolovných postupů. Výměty představují významný odpad a ohrožují jak udržitelné využívání mořských biologických zdrojů, tak životaschopnost rybolovu. Probíhající revize nařízení EU o kontrole rybolovu, související rozprava o nedostatečné kontrole povinnosti vykládky a potřeba plné dokumentace rybolovu a vedlejších úlovků citlivých druhů jen potvrzují, jak důležitý je přechod od tradičních metod kontroly k novým digitálním systémům.</w:t>
      </w:r>
    </w:p>
    <w:p>
      <w:pPr>
        <w:spacing w:before="240"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Digitalizace a pokročilé nástroje pro rybolov (např. systémy dálkového elektronického monitorování, hlášení úlovků pomocí mobilních aplikací, modelování ekosystémů a nástroje umělé inteligence) mohou rybolovné činnosti optimalizovat a současně umožňovat sběr a analýzu údajů, zlepšovat kontroly a monitorování, snižovat administrativní zátěž a v konečném důsledku tak podporovat udržitelné řízení mořských biologických zdrojů, aniž by byla nutná fyzická přítomnost. Tyto technologicky vyspělé systémy se mohou stát běžnými rysy odvětví rybolovu. Podpora rozvoje digitálního know-how pro odvětví rybolovu v rámci EU by vytvořila novou generaci pracovních míst. </w:t>
      </w:r>
    </w:p>
    <w:p>
      <w:pPr>
        <w:spacing w:before="240" w:after="0" w:line="240" w:lineRule="auto"/>
        <w:jc w:val="both"/>
        <w:rPr>
          <w:rFonts w:ascii="Times New Roman" w:eastAsia="Calibri" w:hAnsi="Times New Roman" w:cs="Times New Roman"/>
          <w:bCs/>
          <w:noProof/>
          <w:sz w:val="24"/>
          <w:szCs w:val="24"/>
        </w:rPr>
      </w:pPr>
      <w:r>
        <w:rPr>
          <w:rFonts w:ascii="Times New Roman" w:hAnsi="Times New Roman"/>
          <w:b/>
          <w:bCs/>
          <w:noProof/>
          <w:sz w:val="24"/>
          <w:szCs w:val="24"/>
        </w:rPr>
        <w:t>Akvakultura</w:t>
      </w:r>
      <w:r>
        <w:rPr>
          <w:rFonts w:ascii="Times New Roman" w:hAnsi="Times New Roman"/>
          <w:bCs/>
          <w:noProof/>
          <w:sz w:val="24"/>
          <w:szCs w:val="24"/>
        </w:rPr>
        <w:t>, je-li řízena udržitelným způsobem, představuje hodnotný zdroj potravin a krmiv s malým dopadem.</w:t>
      </w:r>
      <w:r>
        <w:rPr>
          <w:rFonts w:ascii="Times New Roman" w:hAnsi="Times New Roman"/>
          <w:bCs/>
          <w:noProof/>
        </w:rPr>
        <w:t xml:space="preserve"> </w:t>
      </w:r>
      <w:r>
        <w:rPr>
          <w:rFonts w:ascii="Times New Roman" w:hAnsi="Times New Roman"/>
          <w:bCs/>
          <w:noProof/>
          <w:sz w:val="24"/>
          <w:szCs w:val="24"/>
        </w:rPr>
        <w:t>Akvakultura EU splňuje vysoké standardy z hlediska kvality produktů a zdraví zvířat, stále však je prostor pro zlepšení z hlediska diverzifikace</w:t>
      </w:r>
      <w:r>
        <w:rPr>
          <w:rStyle w:val="FootnoteReference"/>
          <w:rFonts w:ascii="Times New Roman" w:eastAsia="Calibri" w:hAnsi="Times New Roman" w:cs="Times New Roman"/>
          <w:bCs/>
          <w:noProof/>
          <w:sz w:val="24"/>
          <w:szCs w:val="24"/>
        </w:rPr>
        <w:footnoteReference w:id="32"/>
      </w:r>
      <w:r>
        <w:rPr>
          <w:rFonts w:ascii="Times New Roman" w:hAnsi="Times New Roman"/>
          <w:bCs/>
          <w:noProof/>
          <w:sz w:val="24"/>
          <w:szCs w:val="24"/>
        </w:rPr>
        <w:t>, konkurenceschopnosti a vlivu na životní prostředí. Nízkodopadová akvakultura, (např. nízkotrofická, multitrofická či ekologická) a environmentální služby akvakulturou poskytované mohou, budou-li dále rozvíjeny, významně přispět k Zelené dohodě pro Evropu, strategii „Od zemědělce ke spotřebiteli“ a udržitelné modré ekonomice.</w:t>
      </w:r>
      <w:r>
        <w:rPr>
          <w:rFonts w:ascii="Times New Roman" w:hAnsi="Times New Roman"/>
          <w:noProof/>
          <w:sz w:val="24"/>
          <w:szCs w:val="24"/>
        </w:rPr>
        <w:t xml:space="preserve"> Nové strategické pokyny pro akvakulturu EU</w:t>
      </w:r>
      <w:r>
        <w:rPr>
          <w:rStyle w:val="FootnoteReference"/>
          <w:rFonts w:ascii="Times New Roman" w:hAnsi="Times New Roman" w:cs="Times New Roman"/>
          <w:noProof/>
          <w:sz w:val="24"/>
          <w:szCs w:val="24"/>
        </w:rPr>
        <w:footnoteReference w:id="33"/>
      </w:r>
      <w:r>
        <w:rPr>
          <w:rFonts w:ascii="Times New Roman" w:hAnsi="Times New Roman"/>
          <w:noProof/>
          <w:sz w:val="24"/>
          <w:szCs w:val="24"/>
        </w:rPr>
        <w:t xml:space="preserve"> </w:t>
      </w:r>
      <w:r>
        <w:rPr>
          <w:rFonts w:ascii="Times New Roman" w:hAnsi="Times New Roman"/>
          <w:bCs/>
          <w:noProof/>
          <w:sz w:val="24"/>
          <w:szCs w:val="24"/>
        </w:rPr>
        <w:t>stanoví vizi a operační postup pro dosažení této transformace. Podporují osvědčené postupy pro zajištění dobrých výsledků v oblasti vlivu na životní prostředí a vybízejí k tomu, aby v akvakultuře byly využívány postupy podporující oběhové hospodářství, např. environmentální monitorování akvakulturních zařízení a nakládání s odpady. Akční plán pro rozvoj sektoru ekologických potravin</w:t>
      </w:r>
      <w:r>
        <w:rPr>
          <w:rStyle w:val="FootnoteReference"/>
          <w:rFonts w:ascii="Times New Roman" w:eastAsia="Calibri" w:hAnsi="Times New Roman" w:cs="Times New Roman"/>
          <w:bCs/>
          <w:noProof/>
          <w:sz w:val="24"/>
          <w:szCs w:val="24"/>
        </w:rPr>
        <w:footnoteReference w:id="34"/>
      </w:r>
      <w:r>
        <w:rPr>
          <w:rFonts w:ascii="Times New Roman" w:hAnsi="Times New Roman"/>
          <w:bCs/>
          <w:noProof/>
          <w:sz w:val="24"/>
          <w:szCs w:val="24"/>
        </w:rPr>
        <w:t xml:space="preserve"> obsahuje celou řadu iniciativ výslovně zaměřených na zvýšení produkce ekologické akvakultury v EU.  </w:t>
      </w:r>
    </w:p>
    <w:p>
      <w:pPr>
        <w:spacing w:before="240" w:after="0" w:line="240" w:lineRule="auto"/>
        <w:jc w:val="both"/>
        <w:rPr>
          <w:rFonts w:ascii="Times New Roman" w:hAnsi="Times New Roman" w:cs="Times New Roman"/>
          <w:noProof/>
          <w:sz w:val="24"/>
          <w:szCs w:val="24"/>
        </w:rPr>
      </w:pPr>
      <w:r>
        <w:rPr>
          <w:rStyle w:val="normaltextrun"/>
          <w:rFonts w:ascii="Times New Roman" w:hAnsi="Times New Roman"/>
          <w:bCs/>
          <w:noProof/>
          <w:color w:val="000000"/>
          <w:sz w:val="24"/>
          <w:szCs w:val="24"/>
          <w:shd w:val="clear" w:color="auto" w:fill="FFFFFF"/>
        </w:rPr>
        <w:t xml:space="preserve">Kromě svého potenciálu k výrobě produktů z biologického materiálu a biopaliv mohou </w:t>
      </w:r>
      <w:r>
        <w:rPr>
          <w:rStyle w:val="normaltextrun"/>
          <w:rFonts w:ascii="Times New Roman" w:hAnsi="Times New Roman"/>
          <w:b/>
          <w:bCs/>
          <w:noProof/>
          <w:color w:val="000000"/>
          <w:sz w:val="24"/>
          <w:szCs w:val="24"/>
          <w:shd w:val="clear" w:color="auto" w:fill="FFFFFF"/>
        </w:rPr>
        <w:t>řasy</w:t>
      </w:r>
      <w:r>
        <w:rPr>
          <w:rStyle w:val="normaltextrun"/>
          <w:rFonts w:ascii="Times New Roman" w:hAnsi="Times New Roman"/>
          <w:noProof/>
          <w:color w:val="000000"/>
          <w:sz w:val="24"/>
          <w:szCs w:val="24"/>
          <w:shd w:val="clear" w:color="auto" w:fill="FFFFFF"/>
        </w:rPr>
        <w:t xml:space="preserve"> poskytovat životaschopnou a udržitelnou alternativu potravin a krmných surovin. Potraviny vyrobené z řas mohou zmírnit tlak, jejž na životní prostředí vyvíjí zemědělství, akvakultura a rybolov. Investice do mikrořas coby nového zdroje krmiv pro zvířata mohou napomoci ke snížení odlovu volně žijících ryb k tomuto účelu. Přes</w:t>
      </w:r>
      <w:r>
        <w:rPr>
          <w:rFonts w:ascii="Times New Roman" w:hAnsi="Times New Roman"/>
          <w:noProof/>
          <w:sz w:val="24"/>
          <w:szCs w:val="24"/>
        </w:rPr>
        <w:t>tože boj proti eutrofizaci vyžaduje především omezení znečištění u zdroje, produkce řas v moři může pomoci odstranit z vody přebytečný uhlík, dusík i fosfor</w:t>
      </w:r>
      <w:r>
        <w:rPr>
          <w:rFonts w:ascii="Times New Roman" w:hAnsi="Times New Roman"/>
          <w:bCs/>
          <w:noProof/>
          <w:sz w:val="24"/>
          <w:szCs w:val="24"/>
        </w:rPr>
        <w:t>.</w:t>
      </w:r>
      <w:r>
        <w:rPr>
          <w:rFonts w:ascii="Times New Roman" w:hAnsi="Times New Roman"/>
          <w:noProof/>
          <w:sz w:val="24"/>
          <w:szCs w:val="24"/>
        </w:rPr>
        <w:t xml:space="preserve"> Uvedení nových potravin a krmiv vyrobených z řas či pocházejících z moře na unijní trh je významnou příležitostí pro rozvoj udržitelného potravinářského odvětví. Přestože některé produkty jsou již na trhu dostupné, uvádění nových potravin vyrobených z řas může podléhat požadavkům nařízení o nových potravinách</w:t>
      </w:r>
      <w:r>
        <w:rPr>
          <w:rStyle w:val="FootnoteReference"/>
          <w:rFonts w:ascii="Times New Roman" w:hAnsi="Times New Roman" w:cs="Times New Roman"/>
          <w:noProof/>
          <w:sz w:val="24"/>
          <w:szCs w:val="24"/>
        </w:rPr>
        <w:footnoteReference w:id="35"/>
      </w:r>
      <w:r>
        <w:rPr>
          <w:rFonts w:ascii="Times New Roman" w:hAnsi="Times New Roman"/>
          <w:noProof/>
          <w:sz w:val="24"/>
          <w:szCs w:val="24"/>
        </w:rPr>
        <w:t xml:space="preserve"> a předregistraci. Komise rovněž prozkoumá potenciál mořských plodů z kmenových buněk jakožto inovativní a udržitelné alternativy.</w:t>
      </w:r>
    </w:p>
    <w:p>
      <w:pPr>
        <w:spacing w:before="240" w:after="0" w:line="240" w:lineRule="auto"/>
        <w:jc w:val="both"/>
        <w:rPr>
          <w:rFonts w:ascii="Times New Roman" w:hAnsi="Times New Roman" w:cs="Times New Roman"/>
          <w:noProof/>
          <w:sz w:val="24"/>
          <w:szCs w:val="24"/>
        </w:rPr>
      </w:pPr>
      <w:r>
        <w:rPr>
          <w:rFonts w:ascii="Times New Roman" w:hAnsi="Times New Roman"/>
          <w:bCs/>
          <w:noProof/>
          <w:sz w:val="24"/>
          <w:szCs w:val="24"/>
        </w:rPr>
        <w:t>Spotřebitelská poptávka po</w:t>
      </w:r>
      <w:r>
        <w:rPr>
          <w:rFonts w:ascii="Times New Roman" w:hAnsi="Times New Roman"/>
          <w:noProof/>
          <w:sz w:val="24"/>
          <w:szCs w:val="24"/>
        </w:rPr>
        <w:t xml:space="preserve"> produktech s nízkou environmentální stopou a krátkými dodavatelskými řetězci roste. Současně je třeba, aby trh ocenil čím dál tím větší úsilí vynakládané rybáři a chovateli ryb na dosažení kvality produktů. Akční plán „Od zemědělce ke spotřebiteli“ zahrnuje iniciativy týkající se rámce udržitelného označení potravin, díky kterým se spotřebitelé budou moci informovaně rozhodovat.  Kodex chování EU týkající se odpovědného obchodu a marketingu v rámci potravinových řetězců bude usilovat o ambiciózní závazky ze střední části řetězce, který zvýší úsilí o udržitelnost ze strany rybářů a chovatelů ryb a v konečném důsledku vytvoří udržitelnější hodnotový řetězec mořských plodů. Aby se posílilo postavení spotřebitelů a pomohly zajistit rovné podmínky v rámci unijního trhu s produkty rybolovu a akvakultury, budou obchodní normy EU týkající se mořských plodu modernizovány.</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Za účelem vybudování udržitelných potravinových systémů v modré ekonomice Komise:</w:t>
      </w:r>
    </w:p>
    <w:p>
      <w:pPr>
        <w:pStyle w:val="ListParagraph"/>
        <w:numPr>
          <w:ilvl w:val="0"/>
          <w:numId w:val="14"/>
        </w:numPr>
        <w:spacing w:before="120" w:after="0" w:line="240" w:lineRule="auto"/>
        <w:ind w:left="714" w:hanging="357"/>
        <w:contextualSpacing w:val="0"/>
        <w:jc w:val="both"/>
        <w:rPr>
          <w:rFonts w:ascii="Times New Roman" w:hAnsi="Times New Roman" w:cs="Times New Roman"/>
          <w:noProof/>
          <w:sz w:val="24"/>
          <w:szCs w:val="24"/>
        </w:rPr>
      </w:pPr>
      <w:r>
        <w:rPr>
          <w:rFonts w:ascii="Times New Roman" w:hAnsi="Times New Roman"/>
          <w:noProof/>
          <w:sz w:val="24"/>
          <w:szCs w:val="24"/>
        </w:rPr>
        <w:t>do roku 2023 předloží legislativní návrh rámce, který bude zahrnovat produkty rybolovu a akvakultury, aby urychlila a usnadnila přechod na udržitelný potravinový systém,</w:t>
      </w:r>
    </w:p>
    <w:p>
      <w:pPr>
        <w:pStyle w:val="ListParagraph"/>
        <w:numPr>
          <w:ilvl w:val="0"/>
          <w:numId w:val="14"/>
        </w:numPr>
        <w:spacing w:before="120" w:after="0" w:line="240" w:lineRule="auto"/>
        <w:ind w:left="714" w:hanging="357"/>
        <w:contextualSpacing w:val="0"/>
        <w:jc w:val="both"/>
        <w:rPr>
          <w:rFonts w:ascii="Times New Roman" w:hAnsi="Times New Roman" w:cs="Times New Roman"/>
          <w:noProof/>
          <w:sz w:val="24"/>
          <w:szCs w:val="24"/>
        </w:rPr>
      </w:pPr>
      <w:r>
        <w:rPr>
          <w:rFonts w:ascii="Times New Roman" w:hAnsi="Times New Roman"/>
          <w:noProof/>
          <w:sz w:val="24"/>
          <w:szCs w:val="24"/>
        </w:rPr>
        <w:t xml:space="preserve">předloží v roce 2022 legislativní návrh </w:t>
      </w:r>
      <w:r>
        <w:rPr>
          <w:rFonts w:ascii="Times New Roman" w:hAnsi="Times New Roman"/>
          <w:b/>
          <w:noProof/>
          <w:sz w:val="24"/>
          <w:szCs w:val="24"/>
        </w:rPr>
        <w:t>moderních, udržitelných obchodních norem pro mořské plody</w:t>
      </w:r>
      <w:r>
        <w:rPr>
          <w:rFonts w:ascii="Times New Roman" w:hAnsi="Times New Roman"/>
          <w:noProof/>
          <w:sz w:val="24"/>
          <w:szCs w:val="24"/>
        </w:rPr>
        <w:t>, aby spotřebitelům a provozovatelům v dodavatelském řetězci zajistila srovnávací informace týkající se environmentální a sociální udržitelnosti mořských plodů a jejich uhlíkové stopy,</w:t>
      </w:r>
    </w:p>
    <w:p>
      <w:pPr>
        <w:pStyle w:val="ListParagraph"/>
        <w:numPr>
          <w:ilvl w:val="0"/>
          <w:numId w:val="14"/>
        </w:numPr>
        <w:spacing w:before="120" w:after="0" w:line="240" w:lineRule="auto"/>
        <w:ind w:left="714" w:hanging="357"/>
        <w:contextualSpacing w:val="0"/>
        <w:jc w:val="both"/>
        <w:rPr>
          <w:rFonts w:ascii="Times New Roman" w:hAnsi="Times New Roman" w:cs="Times New Roman"/>
          <w:noProof/>
          <w:sz w:val="24"/>
          <w:szCs w:val="24"/>
        </w:rPr>
      </w:pPr>
      <w:r>
        <w:rPr>
          <w:rFonts w:ascii="Times New Roman" w:hAnsi="Times New Roman"/>
          <w:bCs/>
          <w:noProof/>
          <w:sz w:val="24"/>
          <w:szCs w:val="24"/>
        </w:rPr>
        <w:t xml:space="preserve">přijme </w:t>
      </w:r>
      <w:r>
        <w:rPr>
          <w:rFonts w:ascii="Times New Roman" w:hAnsi="Times New Roman"/>
          <w:b/>
          <w:bCs/>
          <w:noProof/>
          <w:sz w:val="24"/>
          <w:szCs w:val="24"/>
        </w:rPr>
        <w:t>speciální iniciativu týkající se řas</w:t>
      </w:r>
      <w:r>
        <w:rPr>
          <w:rFonts w:ascii="Times New Roman" w:hAnsi="Times New Roman"/>
          <w:noProof/>
          <w:sz w:val="24"/>
          <w:szCs w:val="24"/>
        </w:rPr>
        <w:t xml:space="preserve"> v roce 2022</w:t>
      </w:r>
      <w:r>
        <w:rPr>
          <w:rStyle w:val="FootnoteReference"/>
          <w:rFonts w:ascii="Times New Roman" w:hAnsi="Times New Roman" w:cs="Times New Roman"/>
          <w:noProof/>
          <w:sz w:val="24"/>
          <w:szCs w:val="24"/>
        </w:rPr>
        <w:footnoteReference w:id="36"/>
      </w:r>
      <w:r>
        <w:rPr>
          <w:rFonts w:ascii="Times New Roman" w:hAnsi="Times New Roman"/>
          <w:noProof/>
          <w:sz w:val="24"/>
          <w:szCs w:val="24"/>
        </w:rPr>
        <w:t xml:space="preserve">, aby podpořila rozvoj odvětví řas v EU. </w:t>
      </w:r>
      <w:r>
        <w:rPr>
          <w:rFonts w:ascii="Times New Roman" w:hAnsi="Times New Roman"/>
          <w:bCs/>
          <w:noProof/>
          <w:sz w:val="24"/>
          <w:szCs w:val="24"/>
        </w:rPr>
        <w:t xml:space="preserve"> Iniciativa</w:t>
      </w:r>
      <w:r>
        <w:rPr>
          <w:rFonts w:ascii="Times New Roman" w:hAnsi="Times New Roman"/>
          <w:noProof/>
          <w:sz w:val="24"/>
          <w:szCs w:val="24"/>
        </w:rPr>
        <w:t xml:space="preserve"> usnadní schvalování řas jakožto nových potravin tím, že sníží náklady na žádosti, usnadní přístup na trh, </w:t>
      </w:r>
      <w:r>
        <w:rPr>
          <w:rFonts w:ascii="Times New Roman" w:hAnsi="Times New Roman"/>
          <w:bCs/>
          <w:noProof/>
          <w:sz w:val="24"/>
          <w:szCs w:val="24"/>
        </w:rPr>
        <w:t>zvýší povědomí spotřebitelů, jakož i jejich ochotu přijímat produkty z řas a odstraní mezery ve znalostech, výzkumu a inovacích,</w:t>
      </w:r>
    </w:p>
    <w:p>
      <w:pPr>
        <w:pStyle w:val="ListParagraph"/>
        <w:numPr>
          <w:ilvl w:val="0"/>
          <w:numId w:val="14"/>
        </w:numPr>
        <w:spacing w:before="120" w:after="0" w:line="240" w:lineRule="auto"/>
        <w:ind w:left="714" w:hanging="357"/>
        <w:contextualSpacing w:val="0"/>
        <w:jc w:val="both"/>
        <w:rPr>
          <w:rFonts w:ascii="Times New Roman" w:hAnsi="Times New Roman" w:cs="Times New Roman"/>
          <w:noProof/>
          <w:sz w:val="24"/>
          <w:szCs w:val="24"/>
        </w:rPr>
      </w:pPr>
      <w:r>
        <w:rPr>
          <w:rFonts w:ascii="Times New Roman" w:hAnsi="Times New Roman"/>
          <w:noProof/>
          <w:sz w:val="24"/>
          <w:szCs w:val="24"/>
        </w:rPr>
        <w:t xml:space="preserve">podpoří </w:t>
      </w:r>
      <w:r>
        <w:rPr>
          <w:rFonts w:ascii="Times New Roman" w:hAnsi="Times New Roman"/>
          <w:b/>
          <w:noProof/>
          <w:sz w:val="24"/>
          <w:szCs w:val="24"/>
        </w:rPr>
        <w:t>digitální transformaci kontroly rybolovu</w:t>
      </w:r>
      <w:r>
        <w:rPr>
          <w:rFonts w:ascii="Times New Roman" w:hAnsi="Times New Roman"/>
          <w:noProof/>
          <w:sz w:val="24"/>
          <w:szCs w:val="24"/>
        </w:rPr>
        <w:t xml:space="preserve"> a podpoří prosazování pravidel v oblasti rybolovu revidováním systému kontroly rybolovu, aby došlo k posunu k pokročilým digitálním mechanismům pro kontrolu rybolovu,</w:t>
      </w:r>
    </w:p>
    <w:p>
      <w:pPr>
        <w:pStyle w:val="ListParagraph"/>
        <w:numPr>
          <w:ilvl w:val="0"/>
          <w:numId w:val="14"/>
        </w:numPr>
        <w:spacing w:before="120" w:after="0" w:line="240" w:lineRule="auto"/>
        <w:ind w:left="714" w:hanging="357"/>
        <w:contextualSpacing w:val="0"/>
        <w:jc w:val="both"/>
        <w:rPr>
          <w:rFonts w:ascii="Times New Roman" w:hAnsi="Times New Roman" w:cs="Times New Roman"/>
          <w:noProof/>
          <w:sz w:val="24"/>
          <w:szCs w:val="24"/>
        </w:rPr>
      </w:pPr>
      <w:r>
        <w:rPr>
          <w:rFonts w:ascii="Times New Roman" w:hAnsi="Times New Roman"/>
          <w:noProof/>
          <w:sz w:val="24"/>
          <w:szCs w:val="24"/>
        </w:rPr>
        <w:t>posoudí potenciál a potřeby výzkum a investice v oblasti mořských plodů z kmenových buněk,</w:t>
      </w:r>
    </w:p>
    <w:p>
      <w:pPr>
        <w:pStyle w:val="ListParagraph"/>
        <w:numPr>
          <w:ilvl w:val="0"/>
          <w:numId w:val="14"/>
        </w:numPr>
        <w:spacing w:before="120" w:after="0" w:line="240" w:lineRule="auto"/>
        <w:ind w:left="714" w:hanging="357"/>
        <w:contextualSpacing w:val="0"/>
        <w:jc w:val="both"/>
        <w:rPr>
          <w:rFonts w:ascii="Times New Roman" w:hAnsi="Times New Roman" w:cs="Times New Roman"/>
          <w:noProof/>
          <w:sz w:val="24"/>
          <w:szCs w:val="24"/>
        </w:rPr>
      </w:pPr>
      <w:r>
        <w:rPr>
          <w:rFonts w:ascii="Times New Roman" w:hAnsi="Times New Roman"/>
          <w:noProof/>
          <w:sz w:val="24"/>
          <w:szCs w:val="24"/>
        </w:rPr>
        <w:t xml:space="preserve">v rámci </w:t>
      </w:r>
      <w:r>
        <w:rPr>
          <w:rFonts w:ascii="Times New Roman" w:hAnsi="Times New Roman"/>
          <w:b/>
          <w:noProof/>
          <w:sz w:val="24"/>
          <w:szCs w:val="24"/>
        </w:rPr>
        <w:t>provádění společné rybářské politiky</w:t>
      </w:r>
      <w:r>
        <w:rPr>
          <w:rFonts w:ascii="Times New Roman" w:hAnsi="Times New Roman"/>
          <w:noProof/>
          <w:sz w:val="24"/>
          <w:szCs w:val="24"/>
        </w:rPr>
        <w:t xml:space="preserve"> posílí řízení rybolovu ve Středozemním a Černém moři a bude úzce spolupracovat se všemi zúčastněnými stranami na urychleném provádění víceletého plánu řízení rybolovu pro západní Středomoří. </w:t>
      </w:r>
    </w:p>
    <w:p>
      <w:pPr>
        <w:pStyle w:val="ListParagraph"/>
        <w:spacing w:before="120" w:after="0" w:line="240" w:lineRule="auto"/>
        <w:jc w:val="both"/>
        <w:rPr>
          <w:rFonts w:ascii="Times New Roman" w:hAnsi="Times New Roman" w:cs="Times New Roman"/>
          <w:noProof/>
        </w:rPr>
      </w:pPr>
    </w:p>
    <w:p>
      <w:pPr>
        <w:pStyle w:val="CommentText"/>
        <w:numPr>
          <w:ilvl w:val="0"/>
          <w:numId w:val="2"/>
        </w:numPr>
        <w:rPr>
          <w:noProof/>
          <w:sz w:val="22"/>
          <w:szCs w:val="22"/>
        </w:rPr>
      </w:pPr>
      <w:r>
        <w:rPr>
          <w:rFonts w:ascii="Times New Roman" w:hAnsi="Times New Roman"/>
          <w:b/>
          <w:bCs/>
          <w:smallCaps/>
          <w:noProof/>
          <w:sz w:val="22"/>
          <w:szCs w:val="22"/>
        </w:rPr>
        <w:t>Podpora rozvoje udržitelné modré ekonomiky</w:t>
      </w:r>
    </w:p>
    <w:p>
      <w:pPr>
        <w:pStyle w:val="Heading2"/>
        <w:rPr>
          <w:noProof/>
        </w:rPr>
      </w:pPr>
      <w:r>
        <w:rPr>
          <w:noProof/>
        </w:rPr>
        <w:t xml:space="preserve">3.1 Znalosti o oceánech </w:t>
      </w:r>
    </w:p>
    <w:p>
      <w:pPr>
        <w:spacing w:before="240" w:after="0" w:line="240" w:lineRule="auto"/>
        <w:contextualSpacing/>
        <w:jc w:val="both"/>
        <w:rPr>
          <w:rFonts w:ascii="Times New Roman" w:eastAsia="Times New Roman" w:hAnsi="Times New Roman" w:cs="Times New Roman"/>
          <w:b/>
          <w:bCs/>
          <w:noProof/>
          <w:sz w:val="24"/>
          <w:szCs w:val="24"/>
        </w:rPr>
      </w:pPr>
      <w:r>
        <w:rPr>
          <w:rFonts w:ascii="Times New Roman" w:hAnsi="Times New Roman"/>
          <w:b/>
          <w:bCs/>
          <w:noProof/>
          <w:sz w:val="24"/>
          <w:szCs w:val="24"/>
        </w:rPr>
        <w:t xml:space="preserve">Spolehlivé, kvalitní a harmonizované údaje o oceánech jsou nezbytným předpokladem pro udržitelnou transformaci modré ekonomiky. Lepší znalost oceánu a jeho ekosystémů spolu s volným přístupem k údajům umožní průmyslu, orgánům veřejné správy a občanské společnosti informovaně se rozhodovat. </w:t>
      </w:r>
    </w:p>
    <w:p>
      <w:pPr>
        <w:pStyle w:val="BodyText"/>
        <w:spacing w:before="240" w:after="0" w:line="240" w:lineRule="auto"/>
        <w:jc w:val="both"/>
        <w:rPr>
          <w:rFonts w:ascii="Times New Roman" w:hAnsi="Times New Roman" w:cs="Times New Roman"/>
          <w:bCs/>
          <w:noProof/>
          <w:sz w:val="24"/>
          <w:szCs w:val="24"/>
        </w:rPr>
      </w:pPr>
      <w:r>
        <w:rPr>
          <w:rFonts w:ascii="Times New Roman" w:hAnsi="Times New Roman"/>
          <w:noProof/>
          <w:sz w:val="24"/>
          <w:szCs w:val="24"/>
        </w:rPr>
        <w:t>Prostřednictvím společných norem a zásad otevřeného přístupu shromažďuje síť EMODnet</w:t>
      </w:r>
      <w:r>
        <w:rPr>
          <w:rStyle w:val="FootnoteReference"/>
          <w:rFonts w:ascii="Times New Roman" w:hAnsi="Times New Roman" w:cs="Times New Roman"/>
          <w:noProof/>
          <w:sz w:val="24"/>
          <w:szCs w:val="24"/>
        </w:rPr>
        <w:footnoteReference w:id="37"/>
      </w:r>
      <w:r>
        <w:rPr>
          <w:rFonts w:ascii="Times New Roman" w:hAnsi="Times New Roman"/>
          <w:noProof/>
          <w:sz w:val="24"/>
          <w:szCs w:val="24"/>
        </w:rPr>
        <w:t xml:space="preserve"> měření stovek orgánů, aby byla EU vzorem osvědčených postupů, pokud jde o </w:t>
      </w:r>
      <w:r>
        <w:rPr>
          <w:rFonts w:ascii="Times New Roman" w:hAnsi="Times New Roman"/>
          <w:b/>
          <w:bCs/>
          <w:noProof/>
          <w:sz w:val="24"/>
          <w:szCs w:val="24"/>
        </w:rPr>
        <w:t>sdílení námořních údajů</w:t>
      </w:r>
      <w:r>
        <w:rPr>
          <w:rFonts w:ascii="Times New Roman" w:hAnsi="Times New Roman"/>
          <w:noProof/>
          <w:sz w:val="24"/>
          <w:szCs w:val="24"/>
        </w:rPr>
        <w:t xml:space="preserve"> a pozorování oceánu. Služba monitorování mořského prostředí programu Copernicus poskytuje satelitní údaje a služby prognózování v přímořských oblastech EU a ve světě. Pokračují práce na zlepšování digitalizace oceánu, rozlišování a použitelnosti údajů a přetváření těchto údajů ve znalosti a nástroje využitelné širokou škálou zúčastněných stran. Tyto práce, na nichž se podílí i několik mezinárodních institucí, zejména příprava „digitálního dvojčete oceánu“</w:t>
      </w:r>
      <w:r>
        <w:rPr>
          <w:rStyle w:val="FootnoteReference"/>
          <w:rFonts w:ascii="Times New Roman" w:hAnsi="Times New Roman" w:cs="Times New Roman"/>
          <w:noProof/>
          <w:sz w:val="24"/>
          <w:szCs w:val="24"/>
        </w:rPr>
        <w:footnoteReference w:id="38"/>
      </w:r>
      <w:r>
        <w:rPr>
          <w:rFonts w:ascii="Times New Roman" w:hAnsi="Times New Roman"/>
          <w:noProof/>
          <w:sz w:val="24"/>
          <w:szCs w:val="24"/>
        </w:rPr>
        <w:t xml:space="preserve"> coby součásti iniciativy Cíl Země pomohou vypořádat se s komplexními environmentálními změnami a jejich socioekonomickými důsledky monitorováním a simulací vývoje oceánů. Budou rovněž hmatatelným příspěvkem k desetiletí vědy o oceánech pro udržitelný rozvoj vyhlášenému OSN</w:t>
      </w:r>
      <w:r>
        <w:rPr>
          <w:rStyle w:val="FootnoteReference"/>
          <w:rFonts w:ascii="Times New Roman" w:hAnsi="Times New Roman" w:cs="Times New Roman"/>
          <w:noProof/>
          <w:sz w:val="24"/>
          <w:szCs w:val="24"/>
        </w:rPr>
        <w:footnoteReference w:id="39"/>
      </w:r>
      <w:r>
        <w:rPr>
          <w:rFonts w:ascii="Times New Roman" w:hAnsi="Times New Roman"/>
          <w:noProof/>
          <w:sz w:val="24"/>
          <w:szCs w:val="24"/>
        </w:rPr>
        <w:t>.</w:t>
      </w:r>
    </w:p>
    <w:p>
      <w:pPr>
        <w:pStyle w:val="BodyTextIndent"/>
        <w:spacing w:before="240" w:after="0" w:line="240" w:lineRule="auto"/>
        <w:ind w:left="0"/>
        <w:contextualSpacing/>
        <w:jc w:val="both"/>
        <w:rPr>
          <w:rFonts w:ascii="Times New Roman" w:hAnsi="Times New Roman" w:cs="Times New Roman"/>
          <w:noProof/>
          <w:sz w:val="24"/>
          <w:szCs w:val="24"/>
        </w:rPr>
      </w:pPr>
      <w:r>
        <w:rPr>
          <w:rFonts w:ascii="Times New Roman" w:hAnsi="Times New Roman"/>
          <w:b/>
          <w:bCs/>
          <w:noProof/>
          <w:sz w:val="24"/>
          <w:szCs w:val="24"/>
        </w:rPr>
        <w:t>Socioekonomické údaje</w:t>
      </w:r>
      <w:r>
        <w:rPr>
          <w:rFonts w:ascii="Times New Roman" w:hAnsi="Times New Roman"/>
          <w:noProof/>
          <w:sz w:val="24"/>
          <w:szCs w:val="24"/>
        </w:rPr>
        <w:t xml:space="preserve"> jsou důležitými vstupy pro tvůrce politik a pro podniky, kteří jsou v rychle se vyvíjejícím prostředí nuceni přijímat blesková rozhodnutí, zejména v krizových obdobích. Od roku 2018 </w:t>
      </w:r>
      <w:r>
        <w:rPr>
          <w:rFonts w:ascii="Times New Roman" w:hAnsi="Times New Roman"/>
          <w:bCs/>
          <w:noProof/>
          <w:sz w:val="24"/>
          <w:szCs w:val="24"/>
        </w:rPr>
        <w:t>mapuje modrou ekonomiku v EU Zpráva o modré ekonomice. Uživatelsky přívětivý nástroj Ukazatele modré ekonomiky</w:t>
      </w:r>
      <w:r>
        <w:rPr>
          <w:rStyle w:val="FootnoteReference"/>
          <w:rFonts w:ascii="Times New Roman" w:hAnsi="Times New Roman" w:cs="Times New Roman"/>
          <w:bCs/>
          <w:noProof/>
          <w:sz w:val="24"/>
          <w:szCs w:val="24"/>
        </w:rPr>
        <w:footnoteReference w:id="40"/>
      </w:r>
      <w:r>
        <w:rPr>
          <w:rFonts w:ascii="Times New Roman" w:hAnsi="Times New Roman"/>
          <w:bCs/>
          <w:noProof/>
          <w:sz w:val="24"/>
          <w:szCs w:val="24"/>
        </w:rPr>
        <w:t xml:space="preserve"> sleduje hospodářský pokrok. Evropské středisko pro monitorování trhu s produkty rybolovu a akvakultury</w:t>
      </w:r>
      <w:r>
        <w:rPr>
          <w:rStyle w:val="FootnoteReference"/>
          <w:rFonts w:ascii="Times New Roman" w:hAnsi="Times New Roman" w:cs="Times New Roman"/>
          <w:bCs/>
          <w:noProof/>
          <w:sz w:val="24"/>
          <w:szCs w:val="24"/>
        </w:rPr>
        <w:footnoteReference w:id="41"/>
      </w:r>
      <w:r>
        <w:rPr>
          <w:rFonts w:ascii="Times New Roman" w:hAnsi="Times New Roman"/>
          <w:bCs/>
          <w:noProof/>
          <w:sz w:val="24"/>
          <w:szCs w:val="24"/>
        </w:rPr>
        <w:t xml:space="preserve"> a Zpráva o modré</w:t>
      </w:r>
      <w:r>
        <w:rPr>
          <w:rFonts w:ascii="Times New Roman" w:hAnsi="Times New Roman"/>
          <w:noProof/>
          <w:sz w:val="24"/>
          <w:szCs w:val="24"/>
        </w:rPr>
        <w:t xml:space="preserve"> bioekonomice shromažďují, upravují a rozesílají údaje o trzích s produkty rybolovu a akvakultury a o inovativních způsobech využívání mořských biologických zdrojů. Od vypuknutí pandemie posuzují nové a častější analýzy dopady na toto odvětví v reálném čase, aby hospodářské subjekty mohly předvídat změny v pravidlech a spotřebních návycích, přizpůsobit se jim a rychleji se zotavit. Je tak podporován cíl Zelené dohody pro Evropu týkající se vybudování odolnějšího potravinového řetězce. </w:t>
      </w:r>
    </w:p>
    <w:p>
      <w:pPr>
        <w:pStyle w:val="BodyTextIndent"/>
        <w:spacing w:before="240" w:after="0" w:line="240" w:lineRule="auto"/>
        <w:ind w:left="0"/>
        <w:contextualSpacing/>
        <w:jc w:val="both"/>
        <w:rPr>
          <w:rFonts w:ascii="Times New Roman" w:hAnsi="Times New Roman" w:cs="Times New Roman"/>
          <w:noProof/>
          <w:sz w:val="24"/>
          <w:szCs w:val="24"/>
        </w:rPr>
      </w:pPr>
    </w:p>
    <w:p>
      <w:pPr>
        <w:pStyle w:val="BodyTextIndent"/>
        <w:spacing w:before="240" w:after="0" w:line="240" w:lineRule="auto"/>
        <w:ind w:left="0"/>
        <w:contextualSpacing/>
        <w:jc w:val="both"/>
        <w:rPr>
          <w:rFonts w:ascii="Times New Roman" w:hAnsi="Times New Roman" w:cs="Times New Roman"/>
          <w:noProof/>
          <w:sz w:val="24"/>
          <w:szCs w:val="24"/>
        </w:rPr>
      </w:pPr>
      <w:r>
        <w:rPr>
          <w:rFonts w:ascii="Times New Roman" w:hAnsi="Times New Roman"/>
          <w:noProof/>
          <w:sz w:val="24"/>
          <w:szCs w:val="24"/>
        </w:rPr>
        <w:t>Aby vytvořila znalosti potřebné pro přechod k udržitelné modré ekonomice, Komise:</w:t>
      </w:r>
    </w:p>
    <w:p>
      <w:pPr>
        <w:pStyle w:val="ListParagraph"/>
        <w:numPr>
          <w:ilvl w:val="0"/>
          <w:numId w:val="14"/>
        </w:numPr>
        <w:spacing w:before="120" w:after="0" w:line="240" w:lineRule="auto"/>
        <w:ind w:left="714" w:hanging="357"/>
        <w:contextualSpacing w:val="0"/>
        <w:jc w:val="both"/>
        <w:rPr>
          <w:rFonts w:ascii="Times New Roman" w:hAnsi="Times New Roman" w:cs="Times New Roman"/>
          <w:noProof/>
          <w:sz w:val="24"/>
          <w:szCs w:val="24"/>
        </w:rPr>
      </w:pPr>
      <w:r>
        <w:rPr>
          <w:rFonts w:ascii="Times New Roman" w:hAnsi="Times New Roman"/>
          <w:noProof/>
          <w:sz w:val="24"/>
          <w:szCs w:val="24"/>
        </w:rPr>
        <w:t xml:space="preserve">připraví do roku 2022 </w:t>
      </w:r>
      <w:r>
        <w:rPr>
          <w:rFonts w:ascii="Times New Roman" w:hAnsi="Times New Roman"/>
          <w:b/>
          <w:noProof/>
          <w:sz w:val="24"/>
          <w:szCs w:val="24"/>
        </w:rPr>
        <w:t>iniciativu týkající se pozorování oceánu</w:t>
      </w:r>
      <w:r>
        <w:rPr>
          <w:rFonts w:ascii="Times New Roman" w:hAnsi="Times New Roman"/>
          <w:noProof/>
          <w:sz w:val="24"/>
          <w:szCs w:val="24"/>
        </w:rPr>
        <w:t>, aby se strukturoval a harmonizoval sběr údajů v oceánech pro různé účely, jako je monitorování životního prostředí, řízení rybolovu a akvakultury, výzkum, bezpečné plavby,</w:t>
      </w:r>
    </w:p>
    <w:p>
      <w:pPr>
        <w:pStyle w:val="ListParagraph"/>
        <w:numPr>
          <w:ilvl w:val="0"/>
          <w:numId w:val="14"/>
        </w:numPr>
        <w:spacing w:before="120" w:after="0" w:line="240" w:lineRule="auto"/>
        <w:ind w:left="714" w:hanging="357"/>
        <w:contextualSpacing w:val="0"/>
        <w:jc w:val="both"/>
        <w:rPr>
          <w:rFonts w:ascii="Times New Roman" w:hAnsi="Times New Roman" w:cs="Times New Roman"/>
          <w:noProof/>
          <w:sz w:val="24"/>
          <w:szCs w:val="24"/>
        </w:rPr>
      </w:pPr>
      <w:r>
        <w:rPr>
          <w:rFonts w:ascii="Times New Roman" w:hAnsi="Times New Roman"/>
          <w:bCs/>
          <w:noProof/>
          <w:sz w:val="24"/>
          <w:szCs w:val="24"/>
        </w:rPr>
        <w:t xml:space="preserve">v roce 2021 zavede </w:t>
      </w:r>
      <w:r>
        <w:rPr>
          <w:rFonts w:ascii="Times New Roman" w:hAnsi="Times New Roman"/>
          <w:b/>
          <w:bCs/>
          <w:noProof/>
          <w:sz w:val="24"/>
          <w:szCs w:val="24"/>
        </w:rPr>
        <w:t>středisko pro sledování modré ekonomiky</w:t>
      </w:r>
      <w:r>
        <w:rPr>
          <w:rFonts w:ascii="Times New Roman" w:hAnsi="Times New Roman"/>
          <w:b/>
          <w:noProof/>
          <w:sz w:val="24"/>
          <w:szCs w:val="24"/>
        </w:rPr>
        <w:t xml:space="preserve"> </w:t>
      </w:r>
      <w:r>
        <w:rPr>
          <w:rFonts w:ascii="Times New Roman" w:hAnsi="Times New Roman"/>
          <w:noProof/>
          <w:sz w:val="24"/>
          <w:szCs w:val="24"/>
        </w:rPr>
        <w:t xml:space="preserve">se Společným výzkumným střediskem Komise, které </w:t>
      </w:r>
      <w:r>
        <w:rPr>
          <w:rFonts w:ascii="Times New Roman" w:hAnsi="Times New Roman"/>
          <w:bCs/>
          <w:noProof/>
          <w:sz w:val="24"/>
          <w:szCs w:val="24"/>
        </w:rPr>
        <w:t>bude každoročně zveřejňovat</w:t>
      </w:r>
      <w:r>
        <w:rPr>
          <w:rFonts w:ascii="Times New Roman" w:hAnsi="Times New Roman"/>
          <w:b/>
          <w:noProof/>
          <w:sz w:val="24"/>
          <w:szCs w:val="24"/>
        </w:rPr>
        <w:t xml:space="preserve"> zprávy o modré ekonomice</w:t>
      </w:r>
      <w:r>
        <w:rPr>
          <w:rFonts w:ascii="Times New Roman" w:hAnsi="Times New Roman"/>
          <w:noProof/>
          <w:sz w:val="24"/>
          <w:szCs w:val="24"/>
        </w:rPr>
        <w:t xml:space="preserve"> a aktualizovat informace o postupu v oblasti dekarbonizace modré ekonomiky,</w:t>
      </w:r>
    </w:p>
    <w:p>
      <w:pPr>
        <w:pStyle w:val="ListParagraph"/>
        <w:numPr>
          <w:ilvl w:val="0"/>
          <w:numId w:val="14"/>
        </w:numPr>
        <w:spacing w:before="120" w:after="0" w:line="240" w:lineRule="auto"/>
        <w:ind w:left="714" w:hanging="357"/>
        <w:contextualSpacing w:val="0"/>
        <w:jc w:val="both"/>
        <w:rPr>
          <w:rFonts w:ascii="Times New Roman" w:hAnsi="Times New Roman" w:cs="Times New Roman"/>
          <w:noProof/>
          <w:sz w:val="24"/>
          <w:szCs w:val="24"/>
        </w:rPr>
      </w:pPr>
      <w:r>
        <w:rPr>
          <w:rFonts w:ascii="Times New Roman" w:hAnsi="Times New Roman"/>
          <w:noProof/>
          <w:sz w:val="24"/>
          <w:szCs w:val="24"/>
        </w:rPr>
        <w:t xml:space="preserve">vydá pevně stanovenou metodiku pro </w:t>
      </w:r>
      <w:r>
        <w:rPr>
          <w:rFonts w:ascii="Times New Roman" w:hAnsi="Times New Roman"/>
          <w:b/>
          <w:noProof/>
          <w:sz w:val="24"/>
          <w:szCs w:val="24"/>
        </w:rPr>
        <w:t xml:space="preserve">začleňování pojmu </w:t>
      </w:r>
      <w:r>
        <w:rPr>
          <w:rFonts w:ascii="Times New Roman" w:hAnsi="Times New Roman"/>
          <w:b/>
          <w:bCs/>
          <w:noProof/>
          <w:sz w:val="24"/>
          <w:szCs w:val="24"/>
        </w:rPr>
        <w:t>„přírodní kapitál“</w:t>
      </w:r>
      <w:r>
        <w:rPr>
          <w:rFonts w:ascii="Times New Roman" w:hAnsi="Times New Roman"/>
          <w:b/>
          <w:noProof/>
          <w:sz w:val="24"/>
          <w:szCs w:val="24"/>
        </w:rPr>
        <w:t xml:space="preserve"> do ekonomických rozhodnutí.</w:t>
      </w:r>
      <w:r>
        <w:rPr>
          <w:rFonts w:ascii="Times New Roman" w:hAnsi="Times New Roman"/>
          <w:noProof/>
          <w:sz w:val="24"/>
          <w:szCs w:val="24"/>
        </w:rPr>
        <w:t xml:space="preserve"> K tomu je nezbytné posouzení a vyčíslení jak ekonomické hodnoty služeb mořských ekosystémů, tak socioekonomických nákladů a přínosů vyplývajících z udržování zdravého mořského prostředí,</w:t>
      </w:r>
    </w:p>
    <w:p>
      <w:pPr>
        <w:pStyle w:val="ListParagraph"/>
        <w:numPr>
          <w:ilvl w:val="0"/>
          <w:numId w:val="14"/>
        </w:numPr>
        <w:spacing w:before="120" w:after="0" w:line="240" w:lineRule="auto"/>
        <w:ind w:left="714" w:hanging="357"/>
        <w:contextualSpacing w:val="0"/>
        <w:jc w:val="both"/>
        <w:rPr>
          <w:rFonts w:ascii="Times New Roman" w:hAnsi="Times New Roman" w:cs="Times New Roman"/>
          <w:noProof/>
          <w:sz w:val="24"/>
          <w:szCs w:val="24"/>
        </w:rPr>
      </w:pPr>
      <w:r>
        <w:rPr>
          <w:rFonts w:ascii="Times New Roman" w:hAnsi="Times New Roman"/>
          <w:noProof/>
          <w:sz w:val="24"/>
          <w:szCs w:val="24"/>
        </w:rPr>
        <w:t>rozšíří službu monitorování mořského prostředí programu Copernicus, aby sloužila jako referenční pomůcka EU pro přípravu prognóz oceánů, a rozšíří středisko pro oceánské klima tak, aby zajišťovalo globální celoevropské pobřežní služby,</w:t>
      </w:r>
    </w:p>
    <w:p>
      <w:pPr>
        <w:pStyle w:val="ListParagraph"/>
        <w:numPr>
          <w:ilvl w:val="0"/>
          <w:numId w:val="14"/>
        </w:numPr>
        <w:spacing w:before="120" w:after="0" w:line="240" w:lineRule="auto"/>
        <w:ind w:left="714" w:hanging="357"/>
        <w:contextualSpacing w:val="0"/>
        <w:jc w:val="both"/>
        <w:rPr>
          <w:rFonts w:ascii="Times New Roman" w:hAnsi="Times New Roman" w:cs="Times New Roman"/>
          <w:noProof/>
          <w:sz w:val="24"/>
          <w:szCs w:val="24"/>
        </w:rPr>
      </w:pPr>
      <w:r>
        <w:rPr>
          <w:rFonts w:ascii="Times New Roman" w:hAnsi="Times New Roman"/>
          <w:bCs/>
          <w:noProof/>
          <w:sz w:val="24"/>
          <w:szCs w:val="24"/>
        </w:rPr>
        <w:t>bude dále investovat do modelování s cílem lépe monitorovat zdroje živých ekosystémů a rybolovu v čase</w:t>
      </w:r>
      <w:r>
        <w:rPr>
          <w:rFonts w:ascii="Times New Roman" w:hAnsi="Times New Roman"/>
          <w:noProof/>
          <w:sz w:val="24"/>
          <w:szCs w:val="24"/>
        </w:rPr>
        <w:t xml:space="preserve"> </w:t>
      </w:r>
      <w:r>
        <w:rPr>
          <w:rFonts w:ascii="Times New Roman" w:hAnsi="Times New Roman"/>
          <w:bCs/>
          <w:noProof/>
          <w:sz w:val="24"/>
          <w:szCs w:val="24"/>
        </w:rPr>
        <w:t>a prostoru</w:t>
      </w:r>
      <w:r>
        <w:rPr>
          <w:rFonts w:ascii="Times New Roman" w:hAnsi="Times New Roman"/>
          <w:noProof/>
          <w:sz w:val="24"/>
          <w:szCs w:val="24"/>
        </w:rPr>
        <w:t>.</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Všechny výše uvedené iniciativy jsou v souladu s</w:t>
      </w:r>
      <w:r>
        <w:rPr>
          <w:rFonts w:ascii="Times New Roman" w:hAnsi="Times New Roman"/>
          <w:bCs/>
          <w:noProof/>
          <w:sz w:val="24"/>
          <w:szCs w:val="24"/>
        </w:rPr>
        <w:t xml:space="preserve"> evropskou strategií pro data Evropské komise</w:t>
      </w:r>
      <w:r>
        <w:rPr>
          <w:rStyle w:val="FootnoteReference"/>
          <w:rFonts w:ascii="Times New Roman" w:eastAsia="Times New Roman" w:hAnsi="Times New Roman" w:cs="Times New Roman"/>
          <w:bCs/>
          <w:noProof/>
          <w:sz w:val="24"/>
          <w:szCs w:val="24"/>
        </w:rPr>
        <w:footnoteReference w:id="42"/>
      </w:r>
      <w:r>
        <w:rPr>
          <w:rFonts w:ascii="Times New Roman" w:hAnsi="Times New Roman"/>
          <w:bCs/>
          <w:noProof/>
          <w:sz w:val="24"/>
          <w:szCs w:val="24"/>
        </w:rPr>
        <w:t xml:space="preserve"> </w:t>
      </w:r>
      <w:r>
        <w:rPr>
          <w:rFonts w:ascii="Times New Roman" w:hAnsi="Times New Roman"/>
          <w:bCs/>
          <w:noProof/>
          <w:color w:val="000000" w:themeColor="text1"/>
          <w:sz w:val="24"/>
          <w:szCs w:val="24"/>
        </w:rPr>
        <w:t>v tom, že zpřístupňují údaje veřejného sektoru k opakovanému využití</w:t>
      </w:r>
      <w:r>
        <w:rPr>
          <w:rFonts w:ascii="Times New Roman" w:hAnsi="Times New Roman"/>
          <w:noProof/>
          <w:sz w:val="24"/>
          <w:szCs w:val="24"/>
        </w:rPr>
        <w:t xml:space="preserve"> a umožňují volný tok dat uvnitř EU a napříč odvětvími, který mohou využívat podniky, výzkumní pracovníci i veřejná správa.</w:t>
      </w:r>
    </w:p>
    <w:p>
      <w:pPr>
        <w:pStyle w:val="Heading2"/>
        <w:rPr>
          <w:noProof/>
        </w:rPr>
      </w:pPr>
      <w:r>
        <w:rPr>
          <w:noProof/>
        </w:rPr>
        <w:t>3.2 Výzkum a inovace</w:t>
      </w:r>
    </w:p>
    <w:p>
      <w:pPr>
        <w:spacing w:before="120" w:after="120" w:line="240" w:lineRule="auto"/>
        <w:jc w:val="both"/>
        <w:rPr>
          <w:rFonts w:ascii="Times New Roman" w:hAnsi="Times New Roman" w:cs="Times New Roman"/>
          <w:b/>
          <w:bCs/>
          <w:noProof/>
          <w:sz w:val="24"/>
          <w:szCs w:val="24"/>
        </w:rPr>
      </w:pPr>
      <w:r>
        <w:rPr>
          <w:rFonts w:ascii="Times New Roman" w:hAnsi="Times New Roman"/>
          <w:b/>
          <w:bCs/>
          <w:noProof/>
          <w:sz w:val="24"/>
          <w:szCs w:val="24"/>
        </w:rPr>
        <w:t>Mořský a námořní výzkum a inovace jsou nezbytné pro dosažení ambiciózního cíle EU spočívajícího v dosažení klimatické neutrality do roku 2050, pro ochranu a obnovu mořských ekosystémů a pro proměnu modré ekonomiky ve zdroj myšlenek a činností, díky nimž vzniknou udržitelné inovace.</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Je pravděpodobné, že inovativní technologie, například data velkého objemu, umělá inteligence, pokročilé modelování, sofistikované senzory a autonomní systémy, modrou ekonomiku v blízké budoucnosti promění. Tradičním sektorům, jako je lodní doprava, rybolov a cestovní ruch, mohou umožnit zlepšení udržitelnosti a oběhovosti; v případě nově se rozvíjejících odvětví, jako jsou modré biotechnologie, obnovitelná energie na moři či námořní bezpečnost, je na inovacích založena samotná jejich existence. Prostřednictvím inovací mohou pobřežní komunity obnovit nebo restrukturalizovat svá hospodářství a stát se místními hybateli udržitelnosti. Účinným nástrojem pro podporu tohoto procesu je komunitně vedený místní rozvoj financovaný prostřednictvím Evropského námořního, rybářského a akvakulturního fondu</w:t>
      </w:r>
      <w:r>
        <w:rPr>
          <w:rStyle w:val="FootnoteReference"/>
          <w:rFonts w:ascii="Times New Roman" w:hAnsi="Times New Roman" w:cs="Times New Roman"/>
          <w:noProof/>
          <w:sz w:val="24"/>
          <w:szCs w:val="24"/>
        </w:rPr>
        <w:footnoteReference w:id="43"/>
      </w:r>
      <w:r>
        <w:rPr>
          <w:rFonts w:ascii="Times New Roman" w:hAnsi="Times New Roman"/>
          <w:noProof/>
          <w:sz w:val="24"/>
          <w:szCs w:val="24"/>
        </w:rPr>
        <w:t>.</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Úlohu výzkumu a inovací coby hybných sil transformace potřebné k dosažení cílů Zelené dohody je třeba neustále zdůrazňovat. Investice do výzkumu a vývoje v rámci programu </w:t>
      </w:r>
      <w:r>
        <w:rPr>
          <w:rFonts w:ascii="Times New Roman" w:hAnsi="Times New Roman"/>
          <w:b/>
          <w:bCs/>
          <w:noProof/>
          <w:sz w:val="24"/>
          <w:szCs w:val="24"/>
        </w:rPr>
        <w:t>Horizont Evropa</w:t>
      </w:r>
      <w:r>
        <w:rPr>
          <w:rFonts w:ascii="Times New Roman" w:hAnsi="Times New Roman"/>
          <w:noProof/>
          <w:sz w:val="24"/>
          <w:szCs w:val="24"/>
        </w:rPr>
        <w:t xml:space="preserve"> budou podporovat proces přeměny k vytvoření udržitelných hodnotových řetězců modré ekonomiky a umožní souběžnou ekologickou a digitální transformaci. Nové mise a evropská partnerství v rámci programu Horizont Evropa budou hrát stěžejní úlohu, neboť svěří pravomoc spolunavrhovat a spoluzavádět nová řešení občanům a aplikujícím odborníkům (malým a středním podnikům, akademické obci, výzkumným pracovníkům, orgánům veřejné správy a investorům).</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Strategie pro inteligentní specializaci přispívají v</w:t>
      </w:r>
      <w:r>
        <w:rPr>
          <w:rFonts w:ascii="Times New Roman" w:hAnsi="Times New Roman"/>
          <w:b/>
          <w:bCs/>
          <w:noProof/>
          <w:sz w:val="24"/>
          <w:szCs w:val="24"/>
        </w:rPr>
        <w:t xml:space="preserve"> </w:t>
      </w:r>
      <w:r>
        <w:rPr>
          <w:rFonts w:ascii="Times New Roman" w:hAnsi="Times New Roman"/>
          <w:noProof/>
          <w:sz w:val="24"/>
          <w:szCs w:val="24"/>
        </w:rPr>
        <w:t xml:space="preserve">úzké koordinaci s programem Horizont Evropa k podpoře inovací v rámci Evropského fondu pro regionální rozvoj. Nová iniciativa pro meziregionální inovační investice bude podporovat meziregionální projekty, které rozvíjejí evropské hodnotové řetězce, zatímco fond EU pro inovace opatření v oblasti klimatu bude podporovat demonstrační projekty zaměřené na nízkouhlíkové technologie v mořském prostředí. </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Komise vypracuje celoevropský inovační ekosystém pro udržitelnou modrou ekonomiku prostřednictvím těchto iniciativ:</w:t>
      </w:r>
    </w:p>
    <w:p>
      <w:pPr>
        <w:pStyle w:val="ListParagraph"/>
        <w:numPr>
          <w:ilvl w:val="0"/>
          <w:numId w:val="14"/>
        </w:numPr>
        <w:spacing w:before="120" w:after="0" w:line="240" w:lineRule="auto"/>
        <w:ind w:left="714" w:hanging="357"/>
        <w:contextualSpacing w:val="0"/>
        <w:jc w:val="both"/>
        <w:rPr>
          <w:rFonts w:ascii="Times New Roman" w:hAnsi="Times New Roman" w:cs="Times New Roman"/>
          <w:noProof/>
          <w:sz w:val="24"/>
          <w:szCs w:val="24"/>
        </w:rPr>
      </w:pPr>
      <w:r>
        <w:rPr>
          <w:rFonts w:ascii="Times New Roman" w:hAnsi="Times New Roman"/>
          <w:noProof/>
          <w:sz w:val="24"/>
          <w:szCs w:val="24"/>
        </w:rPr>
        <w:t xml:space="preserve">kandidátské </w:t>
      </w:r>
      <w:r>
        <w:rPr>
          <w:rFonts w:ascii="Times New Roman" w:hAnsi="Times New Roman"/>
          <w:b/>
          <w:noProof/>
          <w:sz w:val="24"/>
          <w:szCs w:val="24"/>
        </w:rPr>
        <w:t>mise „Zdravé oceány, moře, pobřežní a vnitrozemské vody“</w:t>
      </w:r>
      <w:r>
        <w:rPr>
          <w:rFonts w:ascii="Times New Roman" w:hAnsi="Times New Roman"/>
          <w:noProof/>
          <w:sz w:val="24"/>
          <w:szCs w:val="24"/>
        </w:rPr>
        <w:t xml:space="preserve">, která bude zaměřena na snížení narušení mořských ekosystémů, regeneraci mořských a sladkovodních ekosystémů, řešení úbytku biologické rozmanitosti a znečištění a podporu řešení modré ekonomiky směřujících k dosažení klimatické neutrality, </w:t>
      </w:r>
    </w:p>
    <w:p>
      <w:pPr>
        <w:pStyle w:val="ListParagraph"/>
        <w:numPr>
          <w:ilvl w:val="0"/>
          <w:numId w:val="14"/>
        </w:numPr>
        <w:spacing w:before="120" w:after="0" w:line="240" w:lineRule="auto"/>
        <w:ind w:left="714" w:hanging="357"/>
        <w:contextualSpacing w:val="0"/>
        <w:jc w:val="both"/>
        <w:rPr>
          <w:rFonts w:ascii="Times New Roman" w:hAnsi="Times New Roman" w:cs="Times New Roman"/>
          <w:noProof/>
          <w:sz w:val="24"/>
          <w:szCs w:val="24"/>
        </w:rPr>
      </w:pPr>
      <w:r>
        <w:rPr>
          <w:rFonts w:ascii="Times New Roman" w:hAnsi="Times New Roman"/>
          <w:b/>
          <w:noProof/>
          <w:sz w:val="24"/>
          <w:szCs w:val="24"/>
        </w:rPr>
        <w:t xml:space="preserve">nového </w:t>
      </w:r>
      <w:r>
        <w:rPr>
          <w:rFonts w:ascii="Times New Roman" w:hAnsi="Times New Roman"/>
          <w:b/>
          <w:bCs/>
          <w:noProof/>
          <w:sz w:val="24"/>
          <w:szCs w:val="24"/>
        </w:rPr>
        <w:t>evropského partnerství pro klimaticky neutrální, udržitelnou a produktivní modrou ekonomiku</w:t>
      </w:r>
      <w:r>
        <w:rPr>
          <w:rFonts w:ascii="Times New Roman" w:hAnsi="Times New Roman"/>
          <w:bCs/>
          <w:noProof/>
          <w:sz w:val="24"/>
          <w:szCs w:val="24"/>
        </w:rPr>
        <w:t>,</w:t>
      </w:r>
      <w:r>
        <w:rPr>
          <w:rFonts w:ascii="Times New Roman" w:hAnsi="Times New Roman"/>
          <w:noProof/>
          <w:sz w:val="24"/>
          <w:szCs w:val="24"/>
        </w:rPr>
        <w:t xml:space="preserve"> které má být zahájeno v roce 2023 a bude mít podobu veřejné iniciativy spolufinancované z EU, národními vládami a vnitrostátními agenturami pro financování výzkumu. </w:t>
      </w:r>
    </w:p>
    <w:p>
      <w:pPr>
        <w:pStyle w:val="Heading2"/>
        <w:rPr>
          <w:noProof/>
        </w:rPr>
      </w:pPr>
      <w:r>
        <w:rPr>
          <w:noProof/>
        </w:rPr>
        <w:t>3.3 Investice</w:t>
      </w:r>
    </w:p>
    <w:p>
      <w:pPr>
        <w:spacing w:before="240" w:after="0" w:line="240" w:lineRule="auto"/>
        <w:jc w:val="both"/>
        <w:rPr>
          <w:rFonts w:ascii="Times New Roman" w:hAnsi="Times New Roman" w:cs="Times New Roman"/>
          <w:b/>
          <w:bCs/>
          <w:noProof/>
          <w:sz w:val="24"/>
          <w:szCs w:val="24"/>
        </w:rPr>
      </w:pPr>
      <w:r>
        <w:rPr>
          <w:rFonts w:ascii="Times New Roman" w:hAnsi="Times New Roman"/>
          <w:b/>
          <w:bCs/>
          <w:noProof/>
          <w:sz w:val="24"/>
          <w:szCs w:val="24"/>
        </w:rPr>
        <w:t xml:space="preserve">Splnění cílů Zelené dohody pro Evropu bude vyžadovat provedení rozsáhlých investic. Do roku 2030 může být jedna třetina investic do modré ekonomiky stále ještě neudržitelná. Je zásadní, aby výše popsané otázky udržitelnosti (kapitola 2) byly nyní začleňovány do </w:t>
      </w:r>
      <w:r>
        <w:rPr>
          <w:rFonts w:ascii="Times New Roman" w:hAnsi="Times New Roman"/>
          <w:b/>
          <w:bCs/>
          <w:i/>
          <w:iCs/>
          <w:noProof/>
          <w:sz w:val="24"/>
          <w:szCs w:val="24"/>
        </w:rPr>
        <w:t xml:space="preserve">veškerých </w:t>
      </w:r>
      <w:r>
        <w:rPr>
          <w:rFonts w:ascii="Times New Roman" w:hAnsi="Times New Roman"/>
          <w:b/>
          <w:bCs/>
          <w:noProof/>
          <w:sz w:val="24"/>
          <w:szCs w:val="24"/>
        </w:rPr>
        <w:t xml:space="preserve">investičních rozhodnutí bez ohledu na jejich zdroj. </w:t>
      </w:r>
    </w:p>
    <w:p>
      <w:pPr>
        <w:spacing w:before="240"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Pokud jde o </w:t>
      </w:r>
      <w:r>
        <w:rPr>
          <w:rFonts w:ascii="Times New Roman" w:hAnsi="Times New Roman"/>
          <w:b/>
          <w:bCs/>
          <w:noProof/>
          <w:sz w:val="24"/>
          <w:szCs w:val="24"/>
        </w:rPr>
        <w:t>soukromý kapitál</w:t>
      </w:r>
      <w:r>
        <w:rPr>
          <w:rFonts w:ascii="Times New Roman" w:hAnsi="Times New Roman"/>
          <w:noProof/>
          <w:sz w:val="24"/>
          <w:szCs w:val="24"/>
        </w:rPr>
        <w:t>, Komise, Evropská investiční banka a Světový fond na ochranu přírody ve spolupráci se soukromými a veřejnými finančními institucemi stanovily soubor udržitelných zásad a norem specifických pro mořské prostředí. Do dobrovolné iniciativy pro financování udržitelné modré ekonomiky</w:t>
      </w:r>
      <w:r>
        <w:rPr>
          <w:rStyle w:val="FootnoteReference"/>
          <w:rFonts w:ascii="Times New Roman" w:hAnsi="Times New Roman" w:cs="Times New Roman"/>
          <w:noProof/>
          <w:sz w:val="24"/>
          <w:szCs w:val="24"/>
        </w:rPr>
        <w:footnoteReference w:id="44"/>
      </w:r>
      <w:r>
        <w:rPr>
          <w:rFonts w:ascii="Times New Roman" w:hAnsi="Times New Roman"/>
          <w:noProof/>
          <w:sz w:val="24"/>
          <w:szCs w:val="24"/>
        </w:rPr>
        <w:t xml:space="preserve"> se do současné doby zapojilo již více než 50 finančních institucí. Důležitým nástrojem pro vymezení udržitelných námořních hospodářských činností bude taxonomie EU pro udržitelné investice, na jejíž přípravě se nyní pracuje.</w:t>
      </w:r>
    </w:p>
    <w:p>
      <w:pPr>
        <w:spacing w:before="240" w:after="0" w:line="240" w:lineRule="auto"/>
        <w:jc w:val="both"/>
        <w:rPr>
          <w:rFonts w:ascii="Times New Roman" w:hAnsi="Times New Roman" w:cs="Times New Roman"/>
          <w:noProof/>
          <w:sz w:val="24"/>
          <w:szCs w:val="24"/>
        </w:rPr>
      </w:pPr>
      <w:r>
        <w:rPr>
          <w:rFonts w:ascii="Times New Roman" w:hAnsi="Times New Roman"/>
          <w:b/>
          <w:bCs/>
          <w:noProof/>
          <w:color w:val="000000" w:themeColor="text1"/>
          <w:sz w:val="24"/>
          <w:szCs w:val="24"/>
        </w:rPr>
        <w:t>Veřejné financování</w:t>
      </w:r>
      <w:r>
        <w:rPr>
          <w:rFonts w:ascii="Times New Roman" w:hAnsi="Times New Roman"/>
          <w:noProof/>
          <w:color w:val="000000" w:themeColor="text1"/>
          <w:sz w:val="24"/>
          <w:szCs w:val="24"/>
        </w:rPr>
        <w:t xml:space="preserve"> </w:t>
      </w:r>
      <w:r>
        <w:rPr>
          <w:rFonts w:ascii="Times New Roman" w:hAnsi="Times New Roman"/>
          <w:noProof/>
          <w:sz w:val="24"/>
          <w:szCs w:val="24"/>
        </w:rPr>
        <w:t xml:space="preserve">z EU má i nadále zásadní význam pro méně vyspělé technologie a projekty, které potřebují přilákat investory, snížit náklady a nejistoty a urychlit vstup na trh. Nový Program InvestEU bude velice důležitý pro námořní dopravu, přístav a obnovitelnou energii na moři, jakož i pro ochranu a obnovu biologické rozmanitosti, udržitelné akvakultury a pozorování oceánu. Například v případě dopravy mohou modernizace či dovybavení lodí technologiemi s nízkými a nulovými emisemi podpořit výrobní odvětví, které Evropě poskytuje strategickou výhodu. U nových projektů zaměřených na obnovitelné zdroje energie na moři může snížení rizika a kapitálových nákladů vyvolat příznivou řetězovou reakci a podpořit zapojení soukromého kapitálu a nové investice. </w:t>
      </w:r>
    </w:p>
    <w:p>
      <w:pPr>
        <w:spacing w:before="240"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Fondy politiky soudržnosti budou i nadále podporovat projekty, které napomáhají transformaci prostřednictvím ekologických a čistých řešení s nulovými emisemi uhlíku v námořní dopravě, dekarbonizovat přístavní infrastruktury a zavádět obnovitelné zdroje energie, jakož i podniky zabývající se oběhovým hospodářstvím a opatření pro přizpůsobení se změně klimatu na lokální úrovni. Kromě toho bude členské státy v jejich přechodu na moderní a konkurenceschopné a odolné hospodářství, jež účinně využívá zdroje, podporovat Nástroj pro oživení a odolnost. Předpokládá se, že reformy a investice do modrých technologií a kapacit budou podpořeny příslušnými vnitrostátními plány, a z Nástroje pro oživení a odolnost budou vyloučena opatření, která významně poškozují životní prostředí nebo působí proti udržitelnému využívání mořských zdrojů. </w:t>
      </w:r>
    </w:p>
    <w:p>
      <w:pPr>
        <w:spacing w:before="240" w:after="0" w:line="240" w:lineRule="auto"/>
        <w:jc w:val="both"/>
        <w:rPr>
          <w:rFonts w:ascii="Times New Roman" w:hAnsi="Times New Roman" w:cs="Times New Roman"/>
          <w:noProof/>
          <w:sz w:val="24"/>
          <w:szCs w:val="24"/>
        </w:rPr>
      </w:pPr>
      <w:r>
        <w:rPr>
          <w:rFonts w:ascii="Times New Roman" w:hAnsi="Times New Roman"/>
          <w:noProof/>
          <w:sz w:val="24"/>
          <w:szCs w:val="24"/>
        </w:rPr>
        <w:t>Za účelem rozšíření veřejných a soukromých investic do klíčových priorit vytyčených v tomto sdělení, bude Komise spolupracovat s evropskými finančními institucemi:</w:t>
      </w:r>
    </w:p>
    <w:p>
      <w:pPr>
        <w:pStyle w:val="ListParagraph"/>
        <w:numPr>
          <w:ilvl w:val="0"/>
          <w:numId w:val="14"/>
        </w:numPr>
        <w:spacing w:before="120" w:after="120" w:line="240" w:lineRule="auto"/>
        <w:ind w:left="714" w:hanging="357"/>
        <w:contextualSpacing w:val="0"/>
        <w:jc w:val="both"/>
        <w:rPr>
          <w:rFonts w:ascii="Times New Roman" w:hAnsi="Times New Roman" w:cs="Times New Roman"/>
          <w:noProof/>
          <w:sz w:val="24"/>
          <w:szCs w:val="24"/>
        </w:rPr>
      </w:pPr>
      <w:r>
        <w:rPr>
          <w:rFonts w:ascii="Times New Roman" w:hAnsi="Times New Roman"/>
          <w:noProof/>
          <w:sz w:val="24"/>
          <w:szCs w:val="24"/>
        </w:rPr>
        <w:t xml:space="preserve">Komise ve spolupráci s </w:t>
      </w:r>
      <w:r>
        <w:rPr>
          <w:rFonts w:ascii="Times New Roman" w:hAnsi="Times New Roman"/>
          <w:b/>
          <w:noProof/>
          <w:sz w:val="24"/>
          <w:szCs w:val="24"/>
        </w:rPr>
        <w:t>Evropskou investiční bankou</w:t>
      </w:r>
      <w:r>
        <w:rPr>
          <w:rFonts w:ascii="Times New Roman" w:hAnsi="Times New Roman"/>
          <w:noProof/>
          <w:sz w:val="24"/>
          <w:szCs w:val="24"/>
        </w:rPr>
        <w:t xml:space="preserve"> sladí úsilí o snížení znečištění evropských moří, zejména Středozemního moře. Obě instituce uváží, jakými prostředky by mohly pobídnout soukromé investory a veřejné rozvojové banky, aby se k tomuto úsilí přidaly.</w:t>
      </w:r>
    </w:p>
    <w:p>
      <w:pPr>
        <w:pStyle w:val="ListParagraph"/>
        <w:numPr>
          <w:ilvl w:val="0"/>
          <w:numId w:val="14"/>
        </w:numPr>
        <w:spacing w:before="120" w:after="120" w:line="240" w:lineRule="auto"/>
        <w:ind w:left="714" w:hanging="357"/>
        <w:contextualSpacing w:val="0"/>
        <w:jc w:val="both"/>
        <w:rPr>
          <w:rFonts w:ascii="Times New Roman" w:hAnsi="Times New Roman" w:cs="Times New Roman"/>
          <w:noProof/>
          <w:sz w:val="24"/>
          <w:szCs w:val="24"/>
        </w:rPr>
      </w:pPr>
      <w:r>
        <w:rPr>
          <w:rFonts w:ascii="Times New Roman" w:hAnsi="Times New Roman"/>
          <w:noProof/>
          <w:sz w:val="24"/>
          <w:szCs w:val="24"/>
        </w:rPr>
        <w:t xml:space="preserve">Komise bude spolupracovat s </w:t>
      </w:r>
      <w:r>
        <w:rPr>
          <w:rFonts w:ascii="Times New Roman" w:hAnsi="Times New Roman"/>
          <w:b/>
          <w:noProof/>
          <w:sz w:val="24"/>
          <w:szCs w:val="24"/>
        </w:rPr>
        <w:t>Evropským investičním fondem</w:t>
      </w:r>
      <w:r>
        <w:rPr>
          <w:rFonts w:ascii="Times New Roman" w:hAnsi="Times New Roman"/>
          <w:noProof/>
          <w:sz w:val="24"/>
          <w:szCs w:val="24"/>
        </w:rPr>
        <w:t xml:space="preserve"> a společně prozkoumají rámec, který by pro udržitelnou modrou ekonomiku usnadnil využívání finančních nástrojů v rámci sdíleného řízení.</w:t>
      </w:r>
    </w:p>
    <w:p>
      <w:pPr>
        <w:pStyle w:val="ListParagraph"/>
        <w:numPr>
          <w:ilvl w:val="0"/>
          <w:numId w:val="14"/>
        </w:numPr>
        <w:spacing w:before="120" w:after="120" w:line="240" w:lineRule="auto"/>
        <w:contextualSpacing w:val="0"/>
        <w:jc w:val="both"/>
        <w:rPr>
          <w:rFonts w:ascii="Times New Roman" w:hAnsi="Times New Roman" w:cs="Times New Roman"/>
          <w:noProof/>
          <w:sz w:val="24"/>
          <w:szCs w:val="24"/>
        </w:rPr>
      </w:pPr>
      <w:r>
        <w:rPr>
          <w:rFonts w:ascii="Times New Roman" w:hAnsi="Times New Roman"/>
          <w:noProof/>
          <w:sz w:val="24"/>
          <w:szCs w:val="24"/>
        </w:rPr>
        <w:t>Aby pomohla menším podnikům, které mají v úmyslu provést transformaci, ale jejich přístup k soukromému kapitálu je obtížný, poskytne jim platforma Komise BlueInvest</w:t>
      </w:r>
      <w:r>
        <w:rPr>
          <w:rStyle w:val="FootnoteReference"/>
          <w:rFonts w:ascii="Times New Roman" w:hAnsi="Times New Roman" w:cs="Times New Roman"/>
          <w:noProof/>
          <w:sz w:val="24"/>
          <w:szCs w:val="24"/>
        </w:rPr>
        <w:footnoteReference w:id="45"/>
      </w:r>
      <w:r>
        <w:rPr>
          <w:rFonts w:ascii="Times New Roman" w:hAnsi="Times New Roman"/>
          <w:noProof/>
          <w:sz w:val="24"/>
          <w:szCs w:val="24"/>
        </w:rPr>
        <w:t xml:space="preserve"> individuálně přizpůsobenou podporu, zajistí zviditelnění a přístup k investorům a nabídne doporučení ohledně investiční připravenosti. V této souvislosti rozpočtová záruka EU v rámci Programu InvestEU spolu s finančními příspěvky z odvětvových programů z rozpočtu EU aktivuje soukromý kapitál za účelem financování rizikového kapitálu pro začínající podniky a společnosti v počáteční fázi rozvoje, jež působí v oblasti „modrých technologií“.  </w:t>
      </w:r>
    </w:p>
    <w:p>
      <w:pPr>
        <w:pStyle w:val="ListParagraph"/>
        <w:numPr>
          <w:ilvl w:val="0"/>
          <w:numId w:val="14"/>
        </w:numPr>
        <w:spacing w:before="120" w:after="120" w:line="240" w:lineRule="auto"/>
        <w:ind w:left="714" w:hanging="357"/>
        <w:contextualSpacing w:val="0"/>
        <w:jc w:val="both"/>
        <w:rPr>
          <w:rFonts w:ascii="Times New Roman" w:hAnsi="Times New Roman" w:cs="Times New Roman"/>
          <w:noProof/>
          <w:sz w:val="24"/>
          <w:szCs w:val="24"/>
        </w:rPr>
      </w:pPr>
      <w:r>
        <w:rPr>
          <w:rFonts w:ascii="Times New Roman" w:hAnsi="Times New Roman"/>
          <w:noProof/>
          <w:sz w:val="24"/>
          <w:szCs w:val="24"/>
        </w:rPr>
        <w:t xml:space="preserve">Nadcházející revize </w:t>
      </w:r>
      <w:r>
        <w:rPr>
          <w:rFonts w:ascii="Times New Roman" w:hAnsi="Times New Roman"/>
          <w:b/>
          <w:noProof/>
          <w:sz w:val="24"/>
          <w:szCs w:val="24"/>
        </w:rPr>
        <w:t>pravidel státní podpory</w:t>
      </w:r>
      <w:r>
        <w:rPr>
          <w:rFonts w:ascii="Times New Roman" w:hAnsi="Times New Roman"/>
          <w:noProof/>
          <w:sz w:val="24"/>
          <w:szCs w:val="24"/>
        </w:rPr>
        <w:t xml:space="preserve"> směrnice o obnovitelných zdrojích energie stanoví podmínky pro podporu širšího využívání čisté energie, včetně obnovitelné energie získávané na moři, která je šetrná k životnímu prostředí a nákladově efektivní.</w:t>
      </w:r>
    </w:p>
    <w:p>
      <w:pPr>
        <w:pStyle w:val="Heading2"/>
        <w:rPr>
          <w:noProof/>
        </w:rPr>
      </w:pPr>
      <w:r>
        <w:rPr>
          <w:noProof/>
        </w:rPr>
        <w:t xml:space="preserve">3.4 Modré dovednosti a pracovní místa </w:t>
      </w:r>
    </w:p>
    <w:p>
      <w:pPr>
        <w:spacing w:before="240" w:after="0" w:line="240" w:lineRule="auto"/>
        <w:jc w:val="both"/>
        <w:rPr>
          <w:rFonts w:ascii="Times New Roman" w:hAnsi="Times New Roman" w:cs="Times New Roman"/>
          <w:b/>
          <w:bCs/>
          <w:noProof/>
          <w:sz w:val="24"/>
          <w:szCs w:val="24"/>
        </w:rPr>
      </w:pPr>
      <w:r>
        <w:rPr>
          <w:rFonts w:ascii="Times New Roman" w:hAnsi="Times New Roman"/>
          <w:b/>
          <w:bCs/>
          <w:noProof/>
          <w:sz w:val="24"/>
          <w:szCs w:val="24"/>
        </w:rPr>
        <w:t>Navzdory všeobecnému zpomalení trhu pro pracovní místa v důsledku pandemie nabízí souběžná zelená a digitální transformace obrovský potenciál pro zaměstnanost. Pro jeho využití je nanejvýš důležité, aby společnosti pracující se špičkovými technologiemi měly k dispozici kvalifikovanou pracovní sílu. Zároveň je třeba zlepšit vnímání kariéry v modré ekonomice ze strany veřejnosti.</w:t>
      </w:r>
    </w:p>
    <w:p>
      <w:pPr>
        <w:spacing w:before="240"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Na pracovním trhu modré ekonomiky již nyní </w:t>
      </w:r>
      <w:r>
        <w:rPr>
          <w:rFonts w:ascii="Times New Roman" w:hAnsi="Times New Roman"/>
          <w:iCs/>
          <w:noProof/>
          <w:sz w:val="24"/>
          <w:szCs w:val="24"/>
          <w:shd w:val="clear" w:color="auto" w:fill="FFFFFF"/>
        </w:rPr>
        <w:t xml:space="preserve">v souvislosti s transformací vznikají volná pracovní místa </w:t>
      </w:r>
      <w:r>
        <w:rPr>
          <w:rFonts w:ascii="Times New Roman" w:hAnsi="Times New Roman"/>
          <w:noProof/>
          <w:sz w:val="24"/>
          <w:szCs w:val="24"/>
        </w:rPr>
        <w:t xml:space="preserve">– např. až 30 % společností zabývajících se obnovitelnými zdroji energie na moři si stěžuje, že jimi požadované dovednosti buď nejsou k dispozici vůbec, nebo jsou stávající dovednosti (např. techniků) nedostatečné. Jen v samotném odvětví větrné energie na moři by se počet pracovních míst mohl do roku 2030 ztrojnásobit. </w:t>
      </w:r>
    </w:p>
    <w:p>
      <w:pPr>
        <w:spacing w:before="240"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Nová </w:t>
      </w:r>
      <w:r>
        <w:rPr>
          <w:rFonts w:ascii="Times New Roman" w:hAnsi="Times New Roman"/>
          <w:bCs/>
          <w:noProof/>
          <w:sz w:val="24"/>
          <w:szCs w:val="24"/>
        </w:rPr>
        <w:t>Evropská agenda dovedností</w:t>
      </w:r>
      <w:r>
        <w:rPr>
          <w:rStyle w:val="FootnoteReference"/>
          <w:rFonts w:ascii="Times New Roman" w:hAnsi="Times New Roman" w:cs="Times New Roman"/>
          <w:bCs/>
          <w:noProof/>
          <w:sz w:val="24"/>
          <w:szCs w:val="24"/>
        </w:rPr>
        <w:footnoteReference w:id="46"/>
      </w:r>
      <w:r>
        <w:rPr>
          <w:rStyle w:val="FootnoteReference"/>
          <w:rFonts w:ascii="Times New Roman" w:hAnsi="Times New Roman" w:cs="Times New Roman"/>
          <w:noProof/>
          <w:sz w:val="24"/>
          <w:szCs w:val="24"/>
        </w:rPr>
        <w:t xml:space="preserve"> </w:t>
      </w:r>
      <w:r>
        <w:rPr>
          <w:rStyle w:val="FootnoteReference"/>
          <w:rFonts w:ascii="Times New Roman" w:hAnsi="Times New Roman"/>
          <w:noProof/>
          <w:sz w:val="24"/>
          <w:szCs w:val="24"/>
        </w:rPr>
        <w:t xml:space="preserve"> </w:t>
      </w:r>
      <w:r>
        <w:rPr>
          <w:rFonts w:ascii="Times New Roman" w:hAnsi="Times New Roman"/>
          <w:noProof/>
          <w:sz w:val="24"/>
          <w:szCs w:val="24"/>
        </w:rPr>
        <w:t xml:space="preserve">pomáhá podnikům i jednotlivcům přizpůsobit digitalizované postupy a nové technologie prostřednictvím rozšiřování dovedností a změny kvalifikace. </w:t>
      </w:r>
      <w:r>
        <w:rPr>
          <w:rFonts w:ascii="Times New Roman" w:hAnsi="Times New Roman"/>
          <w:bCs/>
          <w:noProof/>
          <w:sz w:val="24"/>
          <w:szCs w:val="24"/>
        </w:rPr>
        <w:t>Námořní aliance pro rozvoj dovedností v oblasti mořských technologií</w:t>
      </w:r>
      <w:r>
        <w:rPr>
          <w:rStyle w:val="FootnoteReference"/>
          <w:rFonts w:ascii="Times New Roman" w:hAnsi="Times New Roman" w:cs="Times New Roman"/>
          <w:bCs/>
          <w:noProof/>
          <w:sz w:val="24"/>
          <w:szCs w:val="24"/>
        </w:rPr>
        <w:footnoteReference w:id="47"/>
      </w:r>
      <w:r>
        <w:rPr>
          <w:rFonts w:ascii="Times New Roman" w:hAnsi="Times New Roman"/>
          <w:bCs/>
          <w:noProof/>
          <w:sz w:val="24"/>
          <w:szCs w:val="24"/>
        </w:rPr>
        <w:t xml:space="preserve"> </w:t>
      </w:r>
      <w:r>
        <w:rPr>
          <w:rFonts w:ascii="Times New Roman" w:hAnsi="Times New Roman"/>
          <w:noProof/>
          <w:sz w:val="24"/>
          <w:szCs w:val="24"/>
        </w:rPr>
        <w:t xml:space="preserve">zřízená v rámci programu Erasmus+ </w:t>
      </w:r>
      <w:r>
        <w:rPr>
          <w:rFonts w:ascii="Times New Roman" w:hAnsi="Times New Roman"/>
          <w:noProof/>
          <w:color w:val="000000" w:themeColor="text1"/>
          <w:sz w:val="24"/>
          <w:szCs w:val="24"/>
        </w:rPr>
        <w:t>v rámci plánů pro odvětvovou spolupráci v oblasti dovedností</w:t>
      </w:r>
      <w:r>
        <w:rPr>
          <w:rStyle w:val="FootnoteReference"/>
          <w:rFonts w:ascii="Times New Roman" w:hAnsi="Times New Roman" w:cs="Times New Roman"/>
          <w:bCs/>
          <w:noProof/>
          <w:color w:val="000000" w:themeColor="text1"/>
          <w:sz w:val="24"/>
          <w:szCs w:val="24"/>
        </w:rPr>
        <w:footnoteReference w:id="48"/>
      </w:r>
      <w:r>
        <w:rPr>
          <w:rFonts w:ascii="Times New Roman" w:hAnsi="Times New Roman"/>
          <w:noProof/>
          <w:sz w:val="24"/>
          <w:szCs w:val="24"/>
        </w:rPr>
        <w:t xml:space="preserve"> naznačí do konce roku 2021 možné způsoby řešení nedostatečných dovedností v odvětvích obnovitelné energie na moři a stavby lodí a navrhne strategii v oblasti dovedností, která by měla být zavedena na vnitrostátní a regionální úrovni. </w:t>
      </w:r>
    </w:p>
    <w:p>
      <w:pPr>
        <w:spacing w:before="240" w:after="0" w:line="240" w:lineRule="auto"/>
        <w:jc w:val="both"/>
        <w:rPr>
          <w:rFonts w:ascii="Times New Roman" w:hAnsi="Times New Roman" w:cs="Times New Roman"/>
          <w:noProof/>
          <w:color w:val="538135" w:themeColor="accent6" w:themeShade="BF"/>
          <w:sz w:val="24"/>
          <w:szCs w:val="24"/>
        </w:rPr>
      </w:pPr>
      <w:r>
        <w:rPr>
          <w:rFonts w:ascii="Times New Roman" w:hAnsi="Times New Roman"/>
          <w:noProof/>
          <w:color w:val="000000" w:themeColor="text1"/>
          <w:sz w:val="24"/>
          <w:szCs w:val="24"/>
        </w:rPr>
        <w:t xml:space="preserve">Program </w:t>
      </w:r>
      <w:r>
        <w:rPr>
          <w:rFonts w:ascii="Times New Roman" w:hAnsi="Times New Roman"/>
          <w:bCs/>
          <w:noProof/>
          <w:color w:val="000000" w:themeColor="text1"/>
          <w:sz w:val="24"/>
          <w:szCs w:val="24"/>
        </w:rPr>
        <w:t>Modrá pracovní místa</w:t>
      </w:r>
      <w:r>
        <w:rPr>
          <w:rFonts w:ascii="Times New Roman" w:hAnsi="Times New Roman"/>
          <w:noProof/>
          <w:color w:val="000000" w:themeColor="text1"/>
          <w:sz w:val="24"/>
          <w:szCs w:val="24"/>
        </w:rPr>
        <w:t>, který od roku 2016 poskytuje granty</w:t>
      </w:r>
      <w:r>
        <w:rPr>
          <w:rFonts w:ascii="Times New Roman" w:hAnsi="Times New Roman"/>
          <w:noProof/>
          <w:sz w:val="24"/>
          <w:szCs w:val="24"/>
        </w:rPr>
        <w:t xml:space="preserve"> na další odbornou přípravu a rekvalifikaci pracovní síly modré ekonomiky, </w:t>
      </w:r>
      <w:r>
        <w:rPr>
          <w:rFonts w:ascii="Times New Roman" w:hAnsi="Times New Roman"/>
          <w:noProof/>
          <w:color w:val="000000" w:themeColor="text1"/>
          <w:sz w:val="24"/>
          <w:szCs w:val="24"/>
        </w:rPr>
        <w:t>bude nyní rozšířen, tak aby pokrýval</w:t>
      </w:r>
      <w:r>
        <w:rPr>
          <w:rFonts w:ascii="Times New Roman" w:hAnsi="Times New Roman"/>
          <w:noProof/>
          <w:sz w:val="24"/>
          <w:szCs w:val="24"/>
        </w:rPr>
        <w:t xml:space="preserve"> vzdělávací potřeby vycházející ze Zelené dohody pro Evropu a současné zdravotní krize. Aby podpořila genderovou vyváženost v námořních profesích, bude Komise investovat do získávání, konsolidace a analýzy údajů o ženách pracujících v námořním sektoru. </w:t>
      </w:r>
    </w:p>
    <w:p>
      <w:pPr>
        <w:spacing w:before="240" w:after="0" w:line="240" w:lineRule="auto"/>
        <w:jc w:val="both"/>
        <w:rPr>
          <w:rFonts w:ascii="Times New Roman" w:hAnsi="Times New Roman" w:cs="Times New Roman"/>
          <w:noProof/>
          <w:sz w:val="24"/>
          <w:szCs w:val="24"/>
        </w:rPr>
      </w:pPr>
      <w:r>
        <w:rPr>
          <w:rFonts w:ascii="Times New Roman" w:hAnsi="Times New Roman"/>
          <w:noProof/>
          <w:sz w:val="24"/>
          <w:szCs w:val="24"/>
        </w:rPr>
        <w:t>V roce 2021 Komise předložila ambiciózní akční plán na provedení evropského pilíře sociálních práv a jeho dvaceti zásad v rámci celé EU. Evropský námořní, rybářský a akvakulturní fond výslovně podporuje odbornou přípravu a rozšiřování dovedností rybářů, jakož i další iniciativy investující do lidských zdrojů, rozšiřování dovedností a sociálního dialogu. Také některé další fondy EU (např. Evropský sociální fond plus a Nástroj pro technickou podporu) investují do lidských zdrojů, pracovních míst a dovedností. EU je odhodlána zlepšovat bezpečnost a ochranu zdraví při práci na moři tím, že se bude zaměřovat jak na odbornou přípravu pracovníků zastávajících modrá pracovní místa, tak na zlepšování podmínek námořníků a rybářů</w:t>
      </w:r>
      <w:r>
        <w:rPr>
          <w:rStyle w:val="FootnoteReference"/>
          <w:rFonts w:ascii="Times New Roman" w:hAnsi="Times New Roman" w:cs="Times New Roman"/>
          <w:noProof/>
          <w:sz w:val="24"/>
          <w:szCs w:val="24"/>
        </w:rPr>
        <w:footnoteReference w:id="49"/>
      </w:r>
      <w:r>
        <w:rPr>
          <w:rFonts w:ascii="Times New Roman" w:hAnsi="Times New Roman"/>
          <w:noProof/>
          <w:sz w:val="24"/>
          <w:szCs w:val="24"/>
        </w:rPr>
        <w:t>.</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Cílem Komise je:</w:t>
      </w:r>
    </w:p>
    <w:p>
      <w:pPr>
        <w:pStyle w:val="ListParagraph"/>
        <w:numPr>
          <w:ilvl w:val="0"/>
          <w:numId w:val="14"/>
        </w:numPr>
        <w:spacing w:before="120" w:after="0" w:line="240" w:lineRule="auto"/>
        <w:ind w:left="714" w:hanging="357"/>
        <w:contextualSpacing w:val="0"/>
        <w:jc w:val="both"/>
        <w:rPr>
          <w:rFonts w:ascii="Times New Roman" w:hAnsi="Times New Roman" w:cs="Times New Roman"/>
          <w:noProof/>
          <w:sz w:val="24"/>
          <w:szCs w:val="24"/>
        </w:rPr>
      </w:pPr>
      <w:r>
        <w:rPr>
          <w:rFonts w:ascii="Times New Roman" w:hAnsi="Times New Roman"/>
          <w:noProof/>
          <w:sz w:val="24"/>
          <w:szCs w:val="24"/>
        </w:rPr>
        <w:t xml:space="preserve">podněcovat vytváření </w:t>
      </w:r>
      <w:r>
        <w:rPr>
          <w:rFonts w:ascii="Times New Roman" w:hAnsi="Times New Roman"/>
          <w:b/>
          <w:noProof/>
          <w:sz w:val="24"/>
          <w:szCs w:val="24"/>
        </w:rPr>
        <w:t>partnerství v oblasti dovedností</w:t>
      </w:r>
      <w:r>
        <w:rPr>
          <w:rFonts w:ascii="Times New Roman" w:hAnsi="Times New Roman"/>
          <w:noProof/>
          <w:sz w:val="24"/>
          <w:szCs w:val="24"/>
        </w:rPr>
        <w:t xml:space="preserve"> na základě Paktu pro dovednosti v průmyslových ekosystémech významných pro modrou ekonomiku, jež jsou uvedeny v průmyslové strategii EU (např. v odvětví obnovitelných zdrojů energie na moři či odvětví stavby lodí) a jejich tvorbu zjednodušovat</w:t>
      </w:r>
      <w:r>
        <w:rPr>
          <w:rFonts w:ascii="Times New Roman" w:hAnsi="Times New Roman"/>
          <w:noProof/>
          <w:color w:val="000000"/>
          <w:sz w:val="24"/>
          <w:szCs w:val="24"/>
        </w:rPr>
        <w:t>,</w:t>
      </w:r>
    </w:p>
    <w:p>
      <w:pPr>
        <w:pStyle w:val="ListParagraph"/>
        <w:numPr>
          <w:ilvl w:val="0"/>
          <w:numId w:val="14"/>
        </w:numPr>
        <w:spacing w:before="120" w:after="0" w:line="240" w:lineRule="auto"/>
        <w:ind w:left="714" w:hanging="357"/>
        <w:contextualSpacing w:val="0"/>
        <w:jc w:val="both"/>
        <w:rPr>
          <w:rFonts w:ascii="Times New Roman" w:hAnsi="Times New Roman" w:cs="Times New Roman"/>
          <w:noProof/>
          <w:sz w:val="24"/>
          <w:szCs w:val="24"/>
        </w:rPr>
      </w:pPr>
      <w:r>
        <w:rPr>
          <w:rFonts w:ascii="Times New Roman" w:hAnsi="Times New Roman"/>
          <w:noProof/>
          <w:sz w:val="24"/>
          <w:szCs w:val="24"/>
        </w:rPr>
        <w:t xml:space="preserve">zahájit v roce 2022 v rámci Evropského námořního, rybářského a akvakulturního fondu </w:t>
      </w:r>
      <w:r>
        <w:rPr>
          <w:rFonts w:ascii="Times New Roman" w:hAnsi="Times New Roman"/>
          <w:b/>
          <w:noProof/>
          <w:sz w:val="24"/>
          <w:szCs w:val="24"/>
        </w:rPr>
        <w:t>novou výzvu k podávání návrhů týkajících se modrých pracovních míst</w:t>
      </w:r>
      <w:r>
        <w:rPr>
          <w:rFonts w:ascii="Times New Roman" w:hAnsi="Times New Roman"/>
          <w:noProof/>
          <w:sz w:val="24"/>
          <w:szCs w:val="24"/>
        </w:rPr>
        <w:t xml:space="preserve"> a zvláštní výzvu k podávání návrhů týkajících se žen a usilujících o vyšší zastoupení žen na trhu práce a jejich zviditelnění ve formální správě modré ekonomiky, </w:t>
      </w:r>
    </w:p>
    <w:p>
      <w:pPr>
        <w:pStyle w:val="ListParagraph"/>
        <w:numPr>
          <w:ilvl w:val="0"/>
          <w:numId w:val="14"/>
        </w:numPr>
        <w:spacing w:before="120" w:after="0" w:line="240" w:lineRule="auto"/>
        <w:ind w:left="714" w:hanging="357"/>
        <w:contextualSpacing w:val="0"/>
        <w:jc w:val="both"/>
        <w:rPr>
          <w:rFonts w:ascii="Times New Roman" w:hAnsi="Times New Roman" w:cs="Times New Roman"/>
          <w:noProof/>
          <w:sz w:val="24"/>
          <w:szCs w:val="24"/>
        </w:rPr>
      </w:pPr>
      <w:r>
        <w:rPr>
          <w:rFonts w:ascii="Times New Roman" w:hAnsi="Times New Roman"/>
          <w:bCs/>
          <w:noProof/>
          <w:sz w:val="24"/>
          <w:szCs w:val="24"/>
        </w:rPr>
        <w:t>podporovat</w:t>
      </w:r>
      <w:r>
        <w:rPr>
          <w:rFonts w:ascii="Times New Roman" w:hAnsi="Times New Roman"/>
          <w:noProof/>
          <w:sz w:val="24"/>
          <w:szCs w:val="24"/>
        </w:rPr>
        <w:t xml:space="preserve"> </w:t>
      </w:r>
      <w:r>
        <w:rPr>
          <w:rFonts w:ascii="Times New Roman" w:hAnsi="Times New Roman"/>
          <w:noProof/>
          <w:color w:val="000000"/>
          <w:sz w:val="24"/>
          <w:szCs w:val="24"/>
        </w:rPr>
        <w:t>provádění nebo přijetí úmluv Mezinárodní organizace práce a Mezinárodní</w:t>
      </w:r>
      <w:r>
        <w:rPr>
          <w:rFonts w:ascii="Times New Roman" w:hAnsi="Times New Roman"/>
          <w:noProof/>
          <w:sz w:val="24"/>
          <w:szCs w:val="24"/>
        </w:rPr>
        <w:t xml:space="preserve"> námořní </w:t>
      </w:r>
      <w:r>
        <w:rPr>
          <w:rFonts w:ascii="Times New Roman" w:hAnsi="Times New Roman"/>
          <w:noProof/>
          <w:color w:val="000000"/>
          <w:sz w:val="24"/>
          <w:szCs w:val="24"/>
        </w:rPr>
        <w:t xml:space="preserve">organizace za účelem zlepšení </w:t>
      </w:r>
      <w:r>
        <w:rPr>
          <w:rFonts w:ascii="Times New Roman" w:hAnsi="Times New Roman"/>
          <w:b/>
          <w:noProof/>
          <w:color w:val="000000"/>
          <w:sz w:val="24"/>
          <w:szCs w:val="24"/>
        </w:rPr>
        <w:t>pracovních podmínek a harmonizace požadavků na odbornou přípravu členů posádek</w:t>
      </w:r>
      <w:r>
        <w:rPr>
          <w:rFonts w:ascii="Times New Roman" w:hAnsi="Times New Roman"/>
          <w:noProof/>
          <w:color w:val="000000"/>
          <w:sz w:val="24"/>
          <w:szCs w:val="24"/>
        </w:rPr>
        <w:t>, čímž by se zlepšil obraz této profese v očích veřejnosti.</w:t>
      </w:r>
    </w:p>
    <w:p>
      <w:pPr>
        <w:spacing w:after="0" w:line="240" w:lineRule="auto"/>
        <w:rPr>
          <w:rFonts w:ascii="Times New Roman" w:hAnsi="Times New Roman" w:cs="Times New Roman"/>
          <w:noProof/>
        </w:rPr>
      </w:pPr>
    </w:p>
    <w:p>
      <w:pPr>
        <w:pStyle w:val="ListParagraph"/>
        <w:numPr>
          <w:ilvl w:val="0"/>
          <w:numId w:val="9"/>
        </w:numPr>
        <w:spacing w:before="120" w:after="120" w:line="240" w:lineRule="auto"/>
        <w:jc w:val="both"/>
        <w:rPr>
          <w:rFonts w:ascii="Times New Roman" w:hAnsi="Times New Roman" w:cs="Times New Roman"/>
          <w:b/>
          <w:bCs/>
          <w:smallCaps/>
          <w:noProof/>
        </w:rPr>
      </w:pPr>
      <w:r>
        <w:rPr>
          <w:rFonts w:ascii="Times New Roman" w:hAnsi="Times New Roman"/>
          <w:b/>
          <w:bCs/>
          <w:smallCaps/>
          <w:noProof/>
        </w:rPr>
        <w:t xml:space="preserve">Vytváření podmínek pro udržitelnou správu </w:t>
      </w:r>
    </w:p>
    <w:p>
      <w:pPr>
        <w:spacing w:before="120" w:after="120" w:line="240" w:lineRule="auto"/>
        <w:contextualSpacing/>
        <w:jc w:val="both"/>
        <w:rPr>
          <w:rFonts w:ascii="Times New Roman" w:hAnsi="Times New Roman" w:cs="Times New Roman"/>
          <w:noProof/>
          <w:sz w:val="24"/>
          <w:szCs w:val="24"/>
        </w:rPr>
      </w:pPr>
      <w:r>
        <w:rPr>
          <w:rFonts w:ascii="Times New Roman" w:hAnsi="Times New Roman"/>
          <w:noProof/>
          <w:sz w:val="24"/>
          <w:szCs w:val="24"/>
        </w:rPr>
        <w:t>Oceány a moře přinášejí užitek všem, ohrožuje je však nadměrné využívání, které nebere ohled na následky. Vyvstává proto potřeba všeobecně přijímaných pravidel a zvyklostí pro plánování prostoru, zapojení občanů, regionální spolupráci, námořní bezpečnost a mezinárodní politiku.</w:t>
      </w:r>
    </w:p>
    <w:p>
      <w:pPr>
        <w:pStyle w:val="Heading2"/>
        <w:rPr>
          <w:noProof/>
        </w:rPr>
      </w:pPr>
      <w:r>
        <w:rPr>
          <w:noProof/>
        </w:rPr>
        <w:t>4.1</w:t>
      </w:r>
      <w:r>
        <w:rPr>
          <w:noProof/>
        </w:rPr>
        <w:tab/>
        <w:t xml:space="preserve">Územní plánování námořních prostor </w:t>
      </w:r>
    </w:p>
    <w:p>
      <w:pPr>
        <w:spacing w:before="240" w:after="0" w:line="240" w:lineRule="auto"/>
        <w:jc w:val="both"/>
        <w:rPr>
          <w:rFonts w:ascii="Times New Roman" w:hAnsi="Times New Roman" w:cs="Times New Roman"/>
          <w:b/>
          <w:bCs/>
          <w:noProof/>
          <w:sz w:val="24"/>
          <w:szCs w:val="24"/>
        </w:rPr>
      </w:pPr>
      <w:r>
        <w:rPr>
          <w:rFonts w:ascii="Times New Roman" w:hAnsi="Times New Roman"/>
          <w:b/>
          <w:bCs/>
          <w:noProof/>
          <w:sz w:val="24"/>
          <w:szCs w:val="24"/>
        </w:rPr>
        <w:t>Čím větší je poptávka po využívání námořního prostoru, tím důležitější je existence územního plánování. Územní plánování námořních prostor je klíčovým nástrojem pro předcházení rozporu mezi prioritami jednotlivých politik a pro sladění ochrany přírody a hospodářského rozvoje. Nedílnou součást procesu územního plánování námořních prostor tvoří veřejné konzultace, do nichž se zapojují jak občané, tak zúčastněné strany.</w:t>
      </w:r>
    </w:p>
    <w:p>
      <w:pPr>
        <w:spacing w:before="240" w:after="0" w:line="240" w:lineRule="auto"/>
        <w:jc w:val="both"/>
        <w:rPr>
          <w:rFonts w:ascii="Times New Roman" w:hAnsi="Times New Roman" w:cs="Times New Roman"/>
          <w:noProof/>
          <w:sz w:val="24"/>
          <w:szCs w:val="24"/>
        </w:rPr>
      </w:pPr>
      <w:r>
        <w:rPr>
          <w:rFonts w:ascii="Times New Roman" w:hAnsi="Times New Roman"/>
          <w:noProof/>
          <w:sz w:val="24"/>
          <w:szCs w:val="24"/>
        </w:rPr>
        <w:t>Územní plánování námořních prostor hraje ústřední úlohu v plnění evropských cílů v oblasti dekarbonizace a ochrany biologické rozmanitosti. Strategie EU v oblasti biologické rozmanitosti jednoznačně uvádí, že má-li být uplatněn přístup k řízení založený na ekosystémech, měly by vnitrostátní územní plány námořních prostor usilovat o pokrytí veškerých námořních odvětví a činností, jakož i všech oblastně specifických ochranných opatření a opatření pro řízení. Plánování zároveň zvyšuje míru jistoty a předvídatelnosti soukromých investic a může podpořit synergie mezi hospodářskými odvětvími. Směrnice o územním plánování námořních prostor</w:t>
      </w:r>
      <w:r>
        <w:rPr>
          <w:rStyle w:val="FootnoteReference"/>
          <w:rFonts w:ascii="Times New Roman" w:hAnsi="Times New Roman" w:cs="Times New Roman"/>
          <w:noProof/>
          <w:sz w:val="24"/>
          <w:szCs w:val="24"/>
        </w:rPr>
        <w:footnoteReference w:id="50"/>
      </w:r>
      <w:r>
        <w:rPr>
          <w:rFonts w:ascii="Times New Roman" w:hAnsi="Times New Roman"/>
          <w:noProof/>
          <w:sz w:val="24"/>
          <w:szCs w:val="24"/>
        </w:rPr>
        <w:t xml:space="preserve"> zajišťuje, aby případné negativní dopady na přírodní prostředí byly zjištěny a vyloučeny v samém počátku plánovacího procesu a aby vnitrostátní územní plány námořních prostor byly v souladu s vnitrostátními plány energetickými a klimatickými, jakož i s dobrým stavem životního prostředí, vymezeným rámcovou směrnicí o strategii pro mořské prostředí. </w:t>
      </w:r>
    </w:p>
    <w:p>
      <w:pPr>
        <w:spacing w:before="240" w:after="0" w:line="240" w:lineRule="auto"/>
        <w:jc w:val="both"/>
        <w:rPr>
          <w:rFonts w:ascii="Times New Roman" w:hAnsi="Times New Roman" w:cs="Times New Roman"/>
          <w:noProof/>
          <w:sz w:val="24"/>
          <w:szCs w:val="24"/>
        </w:rPr>
      </w:pPr>
      <w:r>
        <w:rPr>
          <w:rFonts w:ascii="Times New Roman" w:hAnsi="Times New Roman"/>
          <w:noProof/>
          <w:sz w:val="24"/>
          <w:szCs w:val="24"/>
        </w:rPr>
        <w:t>Komise:</w:t>
      </w:r>
    </w:p>
    <w:p>
      <w:pPr>
        <w:pStyle w:val="ListBullet3"/>
        <w:numPr>
          <w:ilvl w:val="0"/>
          <w:numId w:val="14"/>
        </w:numPr>
        <w:spacing w:before="120" w:after="120" w:line="240" w:lineRule="auto"/>
        <w:ind w:left="714" w:hanging="357"/>
        <w:contextualSpacing w:val="0"/>
        <w:jc w:val="both"/>
        <w:rPr>
          <w:rFonts w:ascii="Times New Roman" w:hAnsi="Times New Roman" w:cs="Times New Roman"/>
          <w:noProof/>
          <w:sz w:val="24"/>
          <w:szCs w:val="24"/>
        </w:rPr>
      </w:pPr>
      <w:r>
        <w:rPr>
          <w:rFonts w:ascii="Times New Roman" w:hAnsi="Times New Roman"/>
          <w:noProof/>
          <w:sz w:val="24"/>
          <w:szCs w:val="24"/>
        </w:rPr>
        <w:t xml:space="preserve">poté, co se přijmou vnitrostátní územní plány námořních prostor v březnu 2021, podá zprávu o provádění směrnice o územním plánování námořních prostor v roce 2022 a vypracuje </w:t>
      </w:r>
      <w:r>
        <w:rPr>
          <w:rFonts w:ascii="Times New Roman" w:hAnsi="Times New Roman"/>
          <w:b/>
          <w:noProof/>
          <w:sz w:val="24"/>
          <w:szCs w:val="24"/>
        </w:rPr>
        <w:t>návrh, jak Komise může pomoci usnadnit přeshraniční spolupráci</w:t>
      </w:r>
      <w:r>
        <w:rPr>
          <w:rFonts w:ascii="Times New Roman" w:hAnsi="Times New Roman"/>
          <w:noProof/>
          <w:sz w:val="24"/>
          <w:szCs w:val="24"/>
        </w:rPr>
        <w:t xml:space="preserve"> a podpořit členské státy k tomu, aby začlenily cíle týkající se rozvoje obnovitelných zdrojů energie na moři do svých vnitrostátních územních plánů, </w:t>
      </w:r>
    </w:p>
    <w:p>
      <w:pPr>
        <w:pStyle w:val="ListBullet3"/>
        <w:numPr>
          <w:ilvl w:val="0"/>
          <w:numId w:val="14"/>
        </w:numPr>
        <w:spacing w:before="120" w:after="120" w:line="240" w:lineRule="auto"/>
        <w:ind w:left="714" w:hanging="357"/>
        <w:contextualSpacing w:val="0"/>
        <w:jc w:val="both"/>
        <w:rPr>
          <w:rFonts w:ascii="Times New Roman" w:hAnsi="Times New Roman" w:cs="Times New Roman"/>
          <w:noProof/>
          <w:sz w:val="24"/>
          <w:szCs w:val="24"/>
        </w:rPr>
      </w:pPr>
      <w:r>
        <w:rPr>
          <w:rFonts w:ascii="Times New Roman" w:hAnsi="Times New Roman"/>
          <w:noProof/>
          <w:sz w:val="24"/>
          <w:szCs w:val="24"/>
        </w:rPr>
        <w:t xml:space="preserve"> v roce 2021 zahájí </w:t>
      </w:r>
      <w:r>
        <w:rPr>
          <w:rFonts w:ascii="Times New Roman" w:hAnsi="Times New Roman"/>
          <w:b/>
          <w:noProof/>
          <w:sz w:val="24"/>
          <w:szCs w:val="24"/>
        </w:rPr>
        <w:t>přezkum</w:t>
      </w:r>
      <w:r>
        <w:rPr>
          <w:rFonts w:ascii="Times New Roman" w:hAnsi="Times New Roman"/>
          <w:b/>
          <w:bCs/>
          <w:noProof/>
          <w:sz w:val="24"/>
          <w:szCs w:val="24"/>
        </w:rPr>
        <w:t xml:space="preserve"> </w:t>
      </w:r>
      <w:r>
        <w:rPr>
          <w:rFonts w:ascii="Times New Roman" w:hAnsi="Times New Roman"/>
          <w:b/>
          <w:noProof/>
          <w:sz w:val="24"/>
          <w:szCs w:val="24"/>
        </w:rPr>
        <w:t>rámcové směrnice o strategii pro mořské prostředí</w:t>
      </w:r>
      <w:r>
        <w:rPr>
          <w:rFonts w:ascii="Times New Roman" w:hAnsi="Times New Roman"/>
          <w:noProof/>
          <w:sz w:val="24"/>
          <w:szCs w:val="24"/>
        </w:rPr>
        <w:t xml:space="preserve"> a na základě jeho výsledku směrnici případně </w:t>
      </w:r>
      <w:r>
        <w:rPr>
          <w:rStyle w:val="Hyperlink"/>
          <w:rFonts w:ascii="Times New Roman" w:hAnsi="Times New Roman"/>
          <w:noProof/>
          <w:color w:val="auto"/>
          <w:sz w:val="24"/>
          <w:szCs w:val="24"/>
          <w:u w:val="none"/>
        </w:rPr>
        <w:t>do roku</w:t>
      </w:r>
      <w:r>
        <w:rPr>
          <w:rFonts w:ascii="Times New Roman" w:hAnsi="Times New Roman"/>
          <w:noProof/>
          <w:sz w:val="24"/>
          <w:szCs w:val="24"/>
        </w:rPr>
        <w:t xml:space="preserve"> 2023 reviduje,</w:t>
      </w:r>
    </w:p>
    <w:p>
      <w:pPr>
        <w:pStyle w:val="ListParagraph"/>
        <w:numPr>
          <w:ilvl w:val="0"/>
          <w:numId w:val="14"/>
        </w:num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připraví </w:t>
      </w:r>
      <w:r>
        <w:rPr>
          <w:rFonts w:ascii="Times New Roman" w:hAnsi="Times New Roman"/>
          <w:b/>
          <w:noProof/>
          <w:sz w:val="24"/>
          <w:szCs w:val="24"/>
        </w:rPr>
        <w:t>pokyny pro přístup k územnímu plánování námořních prostor založený na ekosystémech</w:t>
      </w:r>
      <w:r>
        <w:rPr>
          <w:rFonts w:ascii="Times New Roman" w:hAnsi="Times New Roman"/>
          <w:noProof/>
          <w:sz w:val="24"/>
          <w:szCs w:val="24"/>
        </w:rPr>
        <w:t xml:space="preserve"> a podpoří víceúčelové využití námořních prostor prostřednictvím kombinace činností na stejném místě (např. systémy akvakultury nebo obnovitelné energie na moři).</w:t>
      </w:r>
    </w:p>
    <w:p>
      <w:pPr>
        <w:pStyle w:val="Heading2"/>
        <w:rPr>
          <w:noProof/>
        </w:rPr>
      </w:pPr>
      <w:r>
        <w:rPr>
          <w:noProof/>
        </w:rPr>
        <w:t>4.2 Zapojení občanů a oceánská gramotnost</w:t>
      </w:r>
    </w:p>
    <w:p>
      <w:pPr>
        <w:spacing w:before="120" w:after="120" w:line="240" w:lineRule="auto"/>
        <w:jc w:val="both"/>
        <w:rPr>
          <w:rFonts w:ascii="Times New Roman" w:hAnsi="Times New Roman" w:cs="Times New Roman"/>
          <w:b/>
          <w:bCs/>
          <w:noProof/>
          <w:sz w:val="24"/>
          <w:szCs w:val="24"/>
        </w:rPr>
      </w:pPr>
      <w:r>
        <w:rPr>
          <w:rFonts w:ascii="Times New Roman" w:hAnsi="Times New Roman"/>
          <w:b/>
          <w:bCs/>
          <w:noProof/>
          <w:sz w:val="24"/>
          <w:szCs w:val="24"/>
        </w:rPr>
        <w:t xml:space="preserve">Politika pro udržitelnou modrou ekonomiku nejenže bude zapojení občanů podporovat, ale zároveň jím sama bude zdokonalována. </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Evropští občané, a zejména mladí lidé, si zdraví moří a oceánů velice cení a udržitelný přístup k nim podporují. Svědčí o tom zájem veřejnosti o problematiku plastových odpadků v oceánech, stále je však nesmírně důležité povědomí veřejnosti o významu moří a oceánů pro život na naší planetě rozšiřovat. Moderní mobilní aplikace občanům umožňují pozorovanou škodu na životním prostředí sledovat, monitorovat a podávat o ní zprávy. Využít nové způsoby zapojení a posílení postavení občanů EU je jedním z úkolů nové kandidátské </w:t>
      </w:r>
      <w:r>
        <w:rPr>
          <w:rFonts w:ascii="Times New Roman" w:hAnsi="Times New Roman"/>
          <w:b/>
          <w:noProof/>
          <w:sz w:val="24"/>
          <w:szCs w:val="24"/>
        </w:rPr>
        <w:t>oceánské mise</w:t>
      </w:r>
      <w:r>
        <w:rPr>
          <w:rFonts w:ascii="Times New Roman" w:hAnsi="Times New Roman"/>
          <w:noProof/>
          <w:sz w:val="24"/>
          <w:szCs w:val="24"/>
        </w:rPr>
        <w:t>. To pomůže zajistit integritu budoucích závazků, jež se týkají životního prostředí, a přímo podpoří Zelenou dohodu pro Evropu.</w:t>
      </w:r>
    </w:p>
    <w:p>
      <w:pPr>
        <w:pStyle w:val="ListBullet3"/>
        <w:numPr>
          <w:ilvl w:val="0"/>
          <w:numId w:val="14"/>
        </w:numPr>
        <w:spacing w:before="120" w:after="120" w:line="240" w:lineRule="auto"/>
        <w:ind w:left="714" w:hanging="357"/>
        <w:contextualSpacing w:val="0"/>
        <w:jc w:val="both"/>
        <w:rPr>
          <w:rFonts w:ascii="Times New Roman" w:hAnsi="Times New Roman" w:cs="Times New Roman"/>
          <w:noProof/>
          <w:sz w:val="24"/>
          <w:szCs w:val="24"/>
        </w:rPr>
      </w:pPr>
      <w:r>
        <w:rPr>
          <w:rFonts w:ascii="Times New Roman" w:hAnsi="Times New Roman"/>
          <w:noProof/>
          <w:sz w:val="24"/>
          <w:szCs w:val="24"/>
        </w:rPr>
        <w:t>Koalice EU4Ocean</w:t>
      </w:r>
      <w:r>
        <w:rPr>
          <w:rStyle w:val="FootnoteReference"/>
          <w:rFonts w:ascii="Times New Roman" w:hAnsi="Times New Roman" w:cs="Times New Roman"/>
          <w:noProof/>
          <w:sz w:val="24"/>
          <w:szCs w:val="24"/>
        </w:rPr>
        <w:footnoteReference w:id="51"/>
      </w:r>
      <w:r>
        <w:rPr>
          <w:rFonts w:ascii="Times New Roman" w:hAnsi="Times New Roman"/>
          <w:noProof/>
          <w:sz w:val="24"/>
          <w:szCs w:val="24"/>
        </w:rPr>
        <w:t xml:space="preserve"> (iniciativa, kterou Komise nedávno zřídila) vytvoří </w:t>
      </w:r>
      <w:r>
        <w:rPr>
          <w:rFonts w:ascii="Times New Roman" w:hAnsi="Times New Roman"/>
          <w:b/>
          <w:noProof/>
          <w:sz w:val="24"/>
          <w:szCs w:val="24"/>
        </w:rPr>
        <w:t>sítě pro evropské školy</w:t>
      </w:r>
      <w:r>
        <w:rPr>
          <w:rFonts w:ascii="Times New Roman" w:hAnsi="Times New Roman"/>
          <w:noProof/>
          <w:sz w:val="24"/>
          <w:szCs w:val="24"/>
        </w:rPr>
        <w:t xml:space="preserve">, které budou následně probírat problematiku oceánů při výuce.  To umožní organizacím, jež se zabývají ochranou oceánů, organizovat společné projekty k zapojení občanů a zvýšit dopad a dosah jejich činnosti. </w:t>
      </w:r>
    </w:p>
    <w:p>
      <w:pPr>
        <w:pStyle w:val="ListBullet3"/>
        <w:numPr>
          <w:ilvl w:val="0"/>
          <w:numId w:val="14"/>
        </w:numPr>
        <w:spacing w:before="120" w:after="120" w:line="240" w:lineRule="auto"/>
        <w:ind w:left="714" w:hanging="357"/>
        <w:contextualSpacing w:val="0"/>
        <w:jc w:val="both"/>
        <w:rPr>
          <w:rFonts w:ascii="Times New Roman" w:hAnsi="Times New Roman" w:cs="Times New Roman"/>
          <w:noProof/>
          <w:color w:val="C00000"/>
          <w:sz w:val="24"/>
          <w:szCs w:val="24"/>
        </w:rPr>
      </w:pPr>
      <w:r>
        <w:rPr>
          <w:rFonts w:ascii="Times New Roman" w:hAnsi="Times New Roman"/>
          <w:noProof/>
          <w:sz w:val="24"/>
          <w:szCs w:val="24"/>
        </w:rPr>
        <w:t>Komise bude</w:t>
      </w:r>
      <w:r>
        <w:rPr>
          <w:noProof/>
        </w:rPr>
        <w:t xml:space="preserve"> </w:t>
      </w:r>
      <w:r>
        <w:rPr>
          <w:rStyle w:val="Hyperlink"/>
          <w:noProof/>
          <w:color w:val="auto"/>
          <w:u w:val="none"/>
        </w:rPr>
        <w:t>spolupracovat</w:t>
      </w:r>
      <w:r>
        <w:rPr>
          <w:noProof/>
        </w:rPr>
        <w:t xml:space="preserve"> </w:t>
      </w:r>
      <w:r>
        <w:rPr>
          <w:rFonts w:ascii="Times New Roman" w:hAnsi="Times New Roman"/>
          <w:noProof/>
          <w:sz w:val="24"/>
          <w:szCs w:val="24"/>
        </w:rPr>
        <w:t xml:space="preserve">s Mezivládní oceánografickou komisí UNESCO, členskými státy a mezinárodními partnery a přispívat tak k plnění jejího </w:t>
      </w:r>
      <w:r>
        <w:rPr>
          <w:rFonts w:ascii="Times New Roman" w:hAnsi="Times New Roman"/>
          <w:b/>
          <w:noProof/>
          <w:sz w:val="24"/>
          <w:szCs w:val="24"/>
        </w:rPr>
        <w:t>programu oceánské gramotnosti</w:t>
      </w:r>
      <w:r>
        <w:rPr>
          <w:rFonts w:ascii="Times New Roman" w:hAnsi="Times New Roman"/>
          <w:noProof/>
          <w:sz w:val="24"/>
          <w:szCs w:val="24"/>
        </w:rPr>
        <w:t xml:space="preserve"> v rámci desetiletí vědy o oceánech pro udržitelný rozvoj vyhlášeného OSN na období 2021–2030.</w:t>
      </w:r>
    </w:p>
    <w:p>
      <w:pPr>
        <w:pStyle w:val="Heading2"/>
        <w:rPr>
          <w:noProof/>
        </w:rPr>
      </w:pPr>
      <w:r>
        <w:rPr>
          <w:noProof/>
        </w:rPr>
        <w:t>4.3 Přímořské oblasti, regionální spolupráce a podpora pobřežních regionů</w:t>
      </w:r>
    </w:p>
    <w:p>
      <w:pPr>
        <w:spacing w:before="120" w:after="120" w:line="240" w:lineRule="auto"/>
        <w:jc w:val="both"/>
        <w:rPr>
          <w:rStyle w:val="Hyperlink"/>
          <w:rFonts w:ascii="Times New Roman" w:hAnsi="Times New Roman" w:cs="Times New Roman"/>
          <w:b/>
          <w:bCs/>
          <w:noProof/>
          <w:color w:val="auto"/>
          <w:sz w:val="24"/>
          <w:szCs w:val="24"/>
          <w:u w:val="none"/>
        </w:rPr>
      </w:pPr>
      <w:r>
        <w:rPr>
          <w:rFonts w:ascii="Times New Roman" w:hAnsi="Times New Roman"/>
          <w:b/>
          <w:bCs/>
          <w:noProof/>
          <w:sz w:val="24"/>
          <w:szCs w:val="24"/>
        </w:rPr>
        <w:t>Pobřežní regiony a ostrovy jsou klíčovými hráči modré ekonomiky. Vzhledem k tomu, že často sdílejí společnou přímořskou oblast, řešení společných problémů a ochrana společných statků prostřednictvím regionální spolupráce přináší jednoznačnou přidanou hodnotu. EU bude i nadále podporovat tuto spolupráci a rozvíjet strategie šité jednotlivým evropským přímořským oblastem na míru a hodlá tento kooperativní přístup rozšířit i na sousední země, které s EU sdílejí stejnou přímořskou oblast, živé mořské zdroje a geoekonomické rysy.</w:t>
      </w:r>
      <w:r>
        <w:rPr>
          <w:rStyle w:val="Hyperlink"/>
          <w:rFonts w:ascii="Times New Roman" w:hAnsi="Times New Roman"/>
          <w:noProof/>
          <w:color w:val="auto"/>
          <w:sz w:val="24"/>
          <w:szCs w:val="24"/>
          <w:u w:val="none"/>
        </w:rPr>
        <w:t xml:space="preserve"> </w:t>
      </w:r>
    </w:p>
    <w:p>
      <w:pPr>
        <w:spacing w:before="120" w:after="120" w:line="240" w:lineRule="auto"/>
        <w:jc w:val="both"/>
        <w:rPr>
          <w:rStyle w:val="Hyperlink"/>
          <w:rFonts w:ascii="Times New Roman" w:hAnsi="Times New Roman" w:cs="Times New Roman"/>
          <w:bCs/>
          <w:noProof/>
          <w:color w:val="auto"/>
          <w:sz w:val="24"/>
          <w:szCs w:val="24"/>
          <w:u w:val="none"/>
        </w:rPr>
      </w:pPr>
      <w:r>
        <w:rPr>
          <w:rStyle w:val="Hyperlink"/>
          <w:rFonts w:ascii="Times New Roman" w:hAnsi="Times New Roman"/>
          <w:noProof/>
          <w:color w:val="auto"/>
          <w:sz w:val="24"/>
          <w:szCs w:val="24"/>
          <w:u w:val="none"/>
        </w:rPr>
        <w:t xml:space="preserve">Strategie pro přímořské oblasti se jeví jako účinné v tom, že sdružují širokou škálu zúčastněných stran (národní vlády, pobřežní regiony, města, výzkumné ústavy, vzdělávací sítě a podnikatelskou sféru) a umožňují jim zaměřit úsilí na konkrétní </w:t>
      </w:r>
      <w:r>
        <w:rPr>
          <w:rStyle w:val="Hyperlink"/>
          <w:rFonts w:ascii="Times New Roman" w:hAnsi="Times New Roman"/>
          <w:bCs/>
          <w:noProof/>
          <w:color w:val="auto"/>
          <w:sz w:val="24"/>
          <w:szCs w:val="24"/>
          <w:u w:val="none"/>
        </w:rPr>
        <w:t>projekty a opatření, jež podporují udržitelnou modrou ekonomiku, např. na nabídky udržitelného cestovního ruchu Komise</w:t>
      </w:r>
      <w:r>
        <w:rPr>
          <w:rFonts w:ascii="Times New Roman" w:hAnsi="Times New Roman"/>
          <w:noProof/>
          <w:sz w:val="24"/>
          <w:szCs w:val="24"/>
        </w:rPr>
        <w:t xml:space="preserve"> podporuje přímořské oblasti a makroregiony, tj. Atlantický akční plán 2020</w:t>
      </w:r>
      <w:r>
        <w:rPr>
          <w:rStyle w:val="FootnoteReference"/>
          <w:rFonts w:ascii="Times New Roman" w:hAnsi="Times New Roman" w:cs="Times New Roman"/>
          <w:noProof/>
          <w:sz w:val="24"/>
          <w:szCs w:val="24"/>
        </w:rPr>
        <w:footnoteReference w:id="52"/>
      </w:r>
      <w:r>
        <w:rPr>
          <w:rFonts w:ascii="Times New Roman" w:hAnsi="Times New Roman"/>
          <w:noProof/>
          <w:sz w:val="24"/>
          <w:szCs w:val="24"/>
        </w:rPr>
        <w:t>, námořní strategii pro západní Středomoří</w:t>
      </w:r>
      <w:r>
        <w:rPr>
          <w:rStyle w:val="FootnoteReference"/>
          <w:rFonts w:ascii="Times New Roman" w:hAnsi="Times New Roman" w:cs="Times New Roman"/>
          <w:noProof/>
          <w:sz w:val="24"/>
          <w:szCs w:val="24"/>
        </w:rPr>
        <w:footnoteReference w:id="53"/>
      </w:r>
      <w:r>
        <w:rPr>
          <w:rFonts w:ascii="Times New Roman" w:hAnsi="Times New Roman"/>
          <w:noProof/>
          <w:sz w:val="24"/>
          <w:szCs w:val="24"/>
        </w:rPr>
        <w:t>, společný námořní program pro oblast Černého moře</w:t>
      </w:r>
      <w:r>
        <w:rPr>
          <w:rStyle w:val="FootnoteReference"/>
          <w:rFonts w:ascii="Times New Roman" w:hAnsi="Times New Roman" w:cs="Times New Roman"/>
          <w:noProof/>
          <w:sz w:val="24"/>
          <w:szCs w:val="24"/>
        </w:rPr>
        <w:footnoteReference w:id="54"/>
      </w:r>
      <w:r>
        <w:rPr>
          <w:rFonts w:ascii="Times New Roman" w:hAnsi="Times New Roman"/>
          <w:noProof/>
          <w:sz w:val="24"/>
          <w:szCs w:val="24"/>
        </w:rPr>
        <w:t xml:space="preserve">, </w:t>
      </w:r>
      <w:r>
        <w:rPr>
          <w:rFonts w:ascii="Times New Roman" w:hAnsi="Times New Roman"/>
          <w:bCs/>
          <w:noProof/>
          <w:sz w:val="24"/>
          <w:szCs w:val="24"/>
        </w:rPr>
        <w:t>strategii EU pro jadransko-jónský region</w:t>
      </w:r>
      <w:r>
        <w:rPr>
          <w:rStyle w:val="FootnoteReference"/>
          <w:rFonts w:ascii="Times New Roman" w:eastAsia="Times New Roman" w:hAnsi="Times New Roman" w:cs="Times New Roman"/>
          <w:bCs/>
          <w:noProof/>
          <w:sz w:val="24"/>
          <w:szCs w:val="24"/>
        </w:rPr>
        <w:footnoteReference w:id="55"/>
      </w:r>
      <w:r>
        <w:rPr>
          <w:rFonts w:ascii="Times New Roman" w:hAnsi="Times New Roman"/>
          <w:noProof/>
          <w:sz w:val="24"/>
          <w:szCs w:val="24"/>
        </w:rPr>
        <w:t xml:space="preserve"> a strategii EU pro region Baltského moře</w:t>
      </w:r>
      <w:r>
        <w:rPr>
          <w:rStyle w:val="FootnoteReference"/>
          <w:rFonts w:ascii="Times New Roman" w:hAnsi="Times New Roman" w:cs="Times New Roman"/>
          <w:noProof/>
          <w:sz w:val="24"/>
          <w:szCs w:val="24"/>
        </w:rPr>
        <w:footnoteReference w:id="56"/>
      </w:r>
      <w:r>
        <w:rPr>
          <w:rStyle w:val="Hyperlink"/>
          <w:rFonts w:ascii="Times New Roman" w:hAnsi="Times New Roman"/>
          <w:noProof/>
          <w:color w:val="auto"/>
          <w:sz w:val="24"/>
          <w:szCs w:val="24"/>
          <w:u w:val="none"/>
        </w:rPr>
        <w:t>.</w:t>
      </w:r>
    </w:p>
    <w:p>
      <w:pPr>
        <w:spacing w:before="120" w:after="120" w:line="240" w:lineRule="auto"/>
        <w:jc w:val="both"/>
        <w:rPr>
          <w:rFonts w:ascii="Times New Roman" w:eastAsia="Times New Roman" w:hAnsi="Times New Roman" w:cs="Times New Roman"/>
          <w:noProof/>
          <w:color w:val="000000"/>
          <w:sz w:val="24"/>
          <w:szCs w:val="24"/>
        </w:rPr>
      </w:pPr>
      <w:r>
        <w:rPr>
          <w:rFonts w:ascii="Times New Roman" w:hAnsi="Times New Roman"/>
          <w:noProof/>
          <w:color w:val="000000"/>
          <w:sz w:val="24"/>
          <w:szCs w:val="24"/>
        </w:rPr>
        <w:t xml:space="preserve">Více než polovina ubytovacích zařízení cestovního ruchu v EU se nachází v pobřežních oblastech a 30 % přenocování proběhlo v přímořských letoviscích. </w:t>
      </w:r>
      <w:r>
        <w:rPr>
          <w:rFonts w:ascii="Times New Roman" w:hAnsi="Times New Roman"/>
          <w:b/>
          <w:noProof/>
          <w:color w:val="000000"/>
          <w:sz w:val="24"/>
          <w:szCs w:val="24"/>
        </w:rPr>
        <w:t>Námořní a pobřežní cestovní ruch,</w:t>
      </w:r>
      <w:r>
        <w:rPr>
          <w:rFonts w:ascii="Times New Roman" w:hAnsi="Times New Roman"/>
          <w:noProof/>
          <w:color w:val="000000"/>
          <w:sz w:val="24"/>
          <w:szCs w:val="24"/>
        </w:rPr>
        <w:t xml:space="preserve"> který je pilířem modré ekonomiky a je hluboce vzájemně provázán s mnoha dalšími jejími odvětvími, zasáhly ničivé důsledky pandemie</w:t>
      </w:r>
      <w:r>
        <w:rPr>
          <w:rFonts w:ascii="Times New Roman" w:hAnsi="Times New Roman"/>
          <w:noProof/>
          <w:sz w:val="24"/>
          <w:szCs w:val="24"/>
        </w:rPr>
        <w:t>. Omezení volného pohybu osob zasáhla pracovní místa a živobytí a významně snížila možnosti odvětví investovat do rozvoje odolnějších a udržitelnějších služeb a dodavatelských řetězců. Investice jsou potřebné k zajištění sociální odolnosti a stimulaci tvorby pracovních míst a hospodářských příležitostí pro pobřežní komunity.</w:t>
      </w:r>
      <w:r>
        <w:rPr>
          <w:rFonts w:ascii="Times New Roman" w:hAnsi="Times New Roman"/>
          <w:noProof/>
          <w:color w:val="000000"/>
          <w:sz w:val="24"/>
          <w:szCs w:val="24"/>
        </w:rPr>
        <w:t xml:space="preserve"> V této souvislosti stanovila Komise rámec pro obnovení bezpečného cestovního ruchu a vytvoření podmínek pro odolnější a udržitelnější odvětví</w:t>
      </w:r>
      <w:r>
        <w:rPr>
          <w:rStyle w:val="FootnoteReference"/>
          <w:rFonts w:ascii="Times New Roman" w:eastAsia="Times New Roman" w:hAnsi="Times New Roman" w:cs="Times New Roman"/>
          <w:noProof/>
          <w:color w:val="000000"/>
          <w:sz w:val="24"/>
          <w:szCs w:val="24"/>
          <w:lang w:val="en-IE" w:eastAsia="en-GB"/>
        </w:rPr>
        <w:footnoteReference w:id="57"/>
      </w:r>
      <w:r>
        <w:rPr>
          <w:rFonts w:ascii="Times New Roman" w:hAnsi="Times New Roman"/>
          <w:noProof/>
          <w:color w:val="000000"/>
          <w:sz w:val="24"/>
          <w:szCs w:val="24"/>
        </w:rPr>
        <w:t xml:space="preserve">. </w:t>
      </w:r>
    </w:p>
    <w:p>
      <w:pPr>
        <w:spacing w:before="240" w:after="0" w:line="240" w:lineRule="auto"/>
        <w:jc w:val="both"/>
        <w:rPr>
          <w:rFonts w:ascii="Times New Roman" w:hAnsi="Times New Roman" w:cs="Times New Roman"/>
          <w:noProof/>
          <w:sz w:val="24"/>
          <w:szCs w:val="24"/>
        </w:rPr>
      </w:pPr>
      <w:r>
        <w:rPr>
          <w:rFonts w:ascii="Times New Roman" w:hAnsi="Times New Roman"/>
          <w:noProof/>
          <w:sz w:val="24"/>
          <w:szCs w:val="24"/>
        </w:rPr>
        <w:t>Už v posledních letech bylo udržitelné cestování šetrné k životnímu prostředí mezi cestovateli na vzestupu</w:t>
      </w:r>
      <w:r>
        <w:rPr>
          <w:noProof/>
        </w:rPr>
        <w:t xml:space="preserve"> </w:t>
      </w:r>
      <w:r>
        <w:rPr>
          <w:rFonts w:ascii="Times New Roman" w:hAnsi="Times New Roman"/>
          <w:noProof/>
          <w:sz w:val="24"/>
          <w:szCs w:val="24"/>
        </w:rPr>
        <w:t>a pandemie ještě dále poptávku po „pomalém turismu“ a venkovních destinacích přírodního charakteru zvyšuje. Předpokládá se, že udržitelnost se ještě výrazněji promítne do rozhodování v oblasti cestovního ruchu, přičemž se hnací silou obnovy stanou regionální a místní cíle</w:t>
      </w:r>
      <w:r>
        <w:rPr>
          <w:rStyle w:val="FootnoteReference"/>
          <w:rFonts w:ascii="Times New Roman" w:hAnsi="Times New Roman" w:cs="Times New Roman"/>
          <w:noProof/>
          <w:sz w:val="24"/>
          <w:szCs w:val="24"/>
        </w:rPr>
        <w:footnoteReference w:id="58"/>
      </w:r>
      <w:r>
        <w:rPr>
          <w:rFonts w:ascii="Times New Roman" w:hAnsi="Times New Roman"/>
          <w:noProof/>
          <w:sz w:val="24"/>
          <w:szCs w:val="24"/>
        </w:rPr>
        <w:t xml:space="preserve">. Těmito ambicemi a cíli v oblasti udržitelnějšího ekosystému cestovního ruchu by se mělo řídit využívání finančních zdrojů a investice na evropské, vnitrostátní, regionální i místní úrovni. </w:t>
      </w:r>
    </w:p>
    <w:p>
      <w:pPr>
        <w:spacing w:before="240" w:after="0" w:line="240" w:lineRule="auto"/>
        <w:jc w:val="both"/>
        <w:rPr>
          <w:rFonts w:ascii="Times New Roman" w:hAnsi="Times New Roman" w:cs="Times New Roman"/>
          <w:noProof/>
          <w:sz w:val="24"/>
          <w:szCs w:val="24"/>
        </w:rPr>
      </w:pPr>
      <w:r>
        <w:rPr>
          <w:rFonts w:ascii="Times New Roman" w:hAnsi="Times New Roman"/>
          <w:noProof/>
          <w:color w:val="000000"/>
          <w:sz w:val="24"/>
          <w:szCs w:val="24"/>
        </w:rPr>
        <w:t>Zelená dohoda pro Evropu požaduje, aby se zvláštní pozornost věnovala úloze</w:t>
      </w:r>
      <w:r>
        <w:rPr>
          <w:rFonts w:ascii="Times New Roman" w:hAnsi="Times New Roman"/>
          <w:noProof/>
          <w:sz w:val="24"/>
          <w:szCs w:val="24"/>
        </w:rPr>
        <w:t xml:space="preserve"> nejvzdálenějších regionů EU, </w:t>
      </w:r>
      <w:r>
        <w:rPr>
          <w:rFonts w:ascii="Times New Roman" w:hAnsi="Times New Roman"/>
          <w:noProof/>
          <w:color w:val="000000"/>
          <w:sz w:val="24"/>
          <w:szCs w:val="24"/>
        </w:rPr>
        <w:t>s ohledem na jejich zranitelnost vůči změně klimatu a přírodním katastrofám a jejich jedinečná aktiva v oblasti biologické rozmanitosti a obnovitelných zdrojů energie.</w:t>
      </w:r>
      <w:r>
        <w:rPr>
          <w:rFonts w:ascii="Times New Roman" w:hAnsi="Times New Roman"/>
          <w:noProof/>
          <w:sz w:val="24"/>
          <w:szCs w:val="24"/>
        </w:rPr>
        <w:t xml:space="preserve"> </w:t>
      </w:r>
    </w:p>
    <w:p>
      <w:pPr>
        <w:spacing w:before="240"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Aby podpořila obnovu pobřežních regionů, zaměří se Komise na:</w:t>
      </w:r>
    </w:p>
    <w:p>
      <w:pPr>
        <w:pStyle w:val="ListBullet3"/>
        <w:numPr>
          <w:ilvl w:val="0"/>
          <w:numId w:val="14"/>
        </w:numPr>
        <w:spacing w:before="120" w:after="120" w:line="240" w:lineRule="auto"/>
        <w:ind w:left="714" w:hanging="357"/>
        <w:contextualSpacing w:val="0"/>
        <w:jc w:val="both"/>
        <w:rPr>
          <w:rStyle w:val="Hyperlink"/>
          <w:rFonts w:ascii="Times New Roman" w:hAnsi="Times New Roman" w:cs="Times New Roman"/>
          <w:noProof/>
          <w:color w:val="auto"/>
          <w:sz w:val="24"/>
          <w:szCs w:val="24"/>
          <w:u w:val="none"/>
        </w:rPr>
      </w:pPr>
      <w:r>
        <w:rPr>
          <w:rFonts w:ascii="Times New Roman" w:hAnsi="Times New Roman"/>
          <w:noProof/>
          <w:sz w:val="24"/>
          <w:szCs w:val="24"/>
        </w:rPr>
        <w:t xml:space="preserve">pomoc městům a regionům řídit ekologickou a digitální transformaci na místní úrovni a plné využití finančních prostředků a pobídek z EU.  Komise vypracuje a </w:t>
      </w:r>
      <w:r>
        <w:rPr>
          <w:rFonts w:ascii="Times New Roman" w:hAnsi="Times New Roman"/>
          <w:b/>
          <w:noProof/>
          <w:sz w:val="24"/>
          <w:szCs w:val="24"/>
        </w:rPr>
        <w:t>podpoří balíček</w:t>
      </w:r>
      <w:r>
        <w:rPr>
          <w:rFonts w:ascii="Times New Roman" w:hAnsi="Times New Roman"/>
          <w:noProof/>
          <w:sz w:val="24"/>
          <w:szCs w:val="24"/>
        </w:rPr>
        <w:t xml:space="preserve"> („Plány pro místní zelené dohody“)´, jakož i </w:t>
      </w:r>
      <w:r>
        <w:rPr>
          <w:rFonts w:ascii="Times New Roman" w:hAnsi="Times New Roman"/>
          <w:b/>
          <w:noProof/>
          <w:sz w:val="24"/>
          <w:szCs w:val="24"/>
        </w:rPr>
        <w:t>strategické vedení</w:t>
      </w:r>
      <w:r>
        <w:rPr>
          <w:rFonts w:ascii="Times New Roman" w:hAnsi="Times New Roman"/>
          <w:noProof/>
          <w:sz w:val="24"/>
          <w:szCs w:val="24"/>
        </w:rPr>
        <w:t xml:space="preserve"> (např. „Výzva pro inteligentní města“). Naléhavě vyzve členské státy, aby začlenily strategie pro přímořské oblasti a makroregiony do programování finančních prostředků z EU</w:t>
      </w:r>
      <w:r>
        <w:rPr>
          <w:rStyle w:val="FootnoteReference"/>
          <w:rFonts w:ascii="Times New Roman" w:hAnsi="Times New Roman" w:cs="Times New Roman"/>
          <w:noProof/>
          <w:sz w:val="24"/>
          <w:szCs w:val="24"/>
        </w:rPr>
        <w:footnoteReference w:id="59"/>
      </w:r>
      <w:r>
        <w:rPr>
          <w:rFonts w:ascii="Times New Roman" w:hAnsi="Times New Roman"/>
          <w:noProof/>
          <w:sz w:val="24"/>
          <w:szCs w:val="24"/>
        </w:rPr>
        <w:t>,</w:t>
      </w:r>
    </w:p>
    <w:p>
      <w:pPr>
        <w:pStyle w:val="ListBullet3"/>
        <w:numPr>
          <w:ilvl w:val="0"/>
          <w:numId w:val="14"/>
        </w:numPr>
        <w:spacing w:before="120" w:after="120" w:line="240" w:lineRule="auto"/>
        <w:ind w:left="714" w:hanging="357"/>
        <w:contextualSpacing w:val="0"/>
        <w:jc w:val="both"/>
        <w:rPr>
          <w:rFonts w:ascii="Times New Roman" w:hAnsi="Times New Roman" w:cs="Times New Roman"/>
          <w:noProof/>
          <w:sz w:val="24"/>
          <w:szCs w:val="24"/>
        </w:rPr>
      </w:pPr>
      <w:r>
        <w:rPr>
          <w:rFonts w:ascii="Times New Roman" w:hAnsi="Times New Roman"/>
          <w:noProof/>
          <w:sz w:val="24"/>
          <w:szCs w:val="24"/>
        </w:rPr>
        <w:t xml:space="preserve">podporu rozvoje </w:t>
      </w:r>
      <w:r>
        <w:rPr>
          <w:rFonts w:ascii="Times New Roman" w:hAnsi="Times New Roman"/>
          <w:b/>
          <w:noProof/>
          <w:sz w:val="24"/>
          <w:szCs w:val="24"/>
        </w:rPr>
        <w:t>námořní a pobřežní ekoturistiky</w:t>
      </w:r>
      <w:r>
        <w:rPr>
          <w:rFonts w:ascii="Times New Roman" w:hAnsi="Times New Roman"/>
          <w:noProof/>
          <w:sz w:val="24"/>
          <w:szCs w:val="24"/>
        </w:rPr>
        <w:t xml:space="preserve"> prostřednictvím fondů EU. Podpora EU se zaměří na předvedení rozmanitého námořního dědictví kontinentu, inteligentní řízení počtu turistů, diverzifikaci nabídky a rozšíření cestovního ruchu mimo sezónu,</w:t>
      </w:r>
    </w:p>
    <w:p>
      <w:pPr>
        <w:pStyle w:val="ListBullet3"/>
        <w:numPr>
          <w:ilvl w:val="0"/>
          <w:numId w:val="14"/>
        </w:numPr>
        <w:spacing w:before="120" w:after="120" w:line="240" w:lineRule="auto"/>
        <w:ind w:left="714" w:hanging="357"/>
        <w:contextualSpacing w:val="0"/>
        <w:jc w:val="both"/>
        <w:rPr>
          <w:rFonts w:ascii="Times New Roman" w:hAnsi="Times New Roman" w:cs="Times New Roman"/>
          <w:noProof/>
          <w:sz w:val="24"/>
          <w:szCs w:val="24"/>
        </w:rPr>
      </w:pPr>
      <w:r>
        <w:rPr>
          <w:rStyle w:val="Hyperlink"/>
          <w:rFonts w:ascii="Times New Roman" w:hAnsi="Times New Roman"/>
          <w:noProof/>
          <w:color w:val="auto"/>
          <w:sz w:val="24"/>
          <w:szCs w:val="24"/>
          <w:u w:val="none"/>
        </w:rPr>
        <w:t xml:space="preserve">pokračující </w:t>
      </w:r>
      <w:r>
        <w:rPr>
          <w:rStyle w:val="Hyperlink"/>
          <w:rFonts w:ascii="Times New Roman" w:hAnsi="Times New Roman"/>
          <w:b/>
          <w:noProof/>
          <w:color w:val="auto"/>
          <w:sz w:val="24"/>
          <w:szCs w:val="24"/>
          <w:u w:val="none"/>
        </w:rPr>
        <w:t>podporu nejvzdálenějších regionů</w:t>
      </w:r>
      <w:r>
        <w:rPr>
          <w:rStyle w:val="Hyperlink"/>
          <w:rFonts w:ascii="Times New Roman" w:hAnsi="Times New Roman"/>
          <w:noProof/>
          <w:color w:val="auto"/>
          <w:sz w:val="24"/>
          <w:szCs w:val="24"/>
          <w:u w:val="none"/>
        </w:rPr>
        <w:t xml:space="preserve"> v souladu se svým sdělením z roku 2017</w:t>
      </w:r>
      <w:r>
        <w:rPr>
          <w:rStyle w:val="FootnoteReference"/>
          <w:rFonts w:ascii="Times New Roman" w:hAnsi="Times New Roman" w:cs="Times New Roman"/>
          <w:noProof/>
          <w:sz w:val="24"/>
          <w:szCs w:val="24"/>
        </w:rPr>
        <w:footnoteReference w:id="60"/>
      </w:r>
      <w:r>
        <w:rPr>
          <w:rFonts w:ascii="Times New Roman" w:hAnsi="Times New Roman"/>
          <w:noProof/>
          <w:sz w:val="24"/>
          <w:szCs w:val="24"/>
        </w:rPr>
        <w:t xml:space="preserve">, </w:t>
      </w:r>
      <w:r>
        <w:rPr>
          <w:rStyle w:val="Hyperlink"/>
          <w:rFonts w:ascii="Times New Roman" w:hAnsi="Times New Roman"/>
          <w:noProof/>
          <w:color w:val="auto"/>
          <w:sz w:val="24"/>
          <w:szCs w:val="24"/>
          <w:u w:val="none"/>
        </w:rPr>
        <w:t>pokud jde o využívání příležitostí, jež nabízí výlučné ekonomické zóny těchto regionů, ochranu jejich výjimečně rozmanitých ekosystémů, rozvoj jejich vlastních strategií udržitelné modré ekonomiky a výměnu osvědčených postupů k řešení společných výzev v oblasti přizpůsobování se změně klimatu,</w:t>
      </w:r>
    </w:p>
    <w:p>
      <w:pPr>
        <w:pStyle w:val="ListParagraph"/>
        <w:numPr>
          <w:ilvl w:val="0"/>
          <w:numId w:val="14"/>
        </w:numPr>
        <w:spacing w:before="120" w:after="120" w:line="240" w:lineRule="auto"/>
        <w:ind w:left="714" w:hanging="357"/>
        <w:contextualSpacing w:val="0"/>
        <w:jc w:val="both"/>
        <w:rPr>
          <w:noProof/>
          <w:sz w:val="24"/>
          <w:szCs w:val="24"/>
        </w:rPr>
      </w:pPr>
      <w:r>
        <w:rPr>
          <w:rFonts w:ascii="Times New Roman" w:hAnsi="Times New Roman"/>
          <w:noProof/>
          <w:sz w:val="24"/>
          <w:szCs w:val="24"/>
        </w:rPr>
        <w:t xml:space="preserve">pokračující investice do zvláštního vztahu se svými </w:t>
      </w:r>
      <w:r>
        <w:rPr>
          <w:rFonts w:ascii="Times New Roman" w:hAnsi="Times New Roman"/>
          <w:b/>
          <w:noProof/>
          <w:sz w:val="24"/>
          <w:szCs w:val="24"/>
        </w:rPr>
        <w:t>sousedními zeměmi a zeměmi procesu rozšíření</w:t>
      </w:r>
      <w:r>
        <w:rPr>
          <w:rFonts w:ascii="Times New Roman" w:hAnsi="Times New Roman"/>
          <w:noProof/>
          <w:sz w:val="24"/>
          <w:szCs w:val="24"/>
        </w:rPr>
        <w:t xml:space="preserve"> za </w:t>
      </w:r>
      <w:r>
        <w:rPr>
          <w:rFonts w:ascii="Times New Roman" w:hAnsi="Times New Roman"/>
          <w:noProof/>
          <w:color w:val="000000"/>
          <w:sz w:val="24"/>
          <w:szCs w:val="24"/>
        </w:rPr>
        <w:t>účelem rozvíjení dodavatelských řetězců modré ekonomiky, které posilují vazby s EU (v souladu se sdělením o přezkumu obchodní politiky).</w:t>
      </w:r>
      <w:r>
        <w:rPr>
          <w:rFonts w:ascii="Times New Roman" w:hAnsi="Times New Roman"/>
          <w:noProof/>
          <w:sz w:val="24"/>
          <w:szCs w:val="24"/>
        </w:rPr>
        <w:t xml:space="preserve"> Nástroj pro sousedství a rozvojovou a mezinárodní spolupráci, nástroj předvstupní pomoci a další fondy EU budou poskytovat stálou podporu pro iniciativy zaměřené na spolupráci, zejména za účelem provádění druhého ministerského prohlášení Unie o Středomoří o udržitelné modré ekonomice</w:t>
      </w:r>
      <w:r>
        <w:rPr>
          <w:rStyle w:val="FootnoteReference"/>
          <w:rFonts w:ascii="Times New Roman" w:hAnsi="Times New Roman" w:cs="Times New Roman"/>
          <w:noProof/>
          <w:sz w:val="24"/>
          <w:szCs w:val="24"/>
        </w:rPr>
        <w:footnoteReference w:id="61"/>
      </w:r>
      <w:r>
        <w:rPr>
          <w:rFonts w:ascii="Times New Roman" w:hAnsi="Times New Roman"/>
          <w:noProof/>
          <w:sz w:val="24"/>
          <w:szCs w:val="24"/>
        </w:rPr>
        <w:t>, obnoveného partnerství se zeměmi jižního sousedství</w:t>
      </w:r>
      <w:r>
        <w:rPr>
          <w:rStyle w:val="FootnoteReference"/>
          <w:rFonts w:ascii="Times New Roman" w:hAnsi="Times New Roman" w:cs="Times New Roman"/>
          <w:noProof/>
          <w:sz w:val="24"/>
          <w:szCs w:val="24"/>
        </w:rPr>
        <w:footnoteReference w:id="62"/>
      </w:r>
      <w:r>
        <w:rPr>
          <w:rFonts w:ascii="Times New Roman" w:hAnsi="Times New Roman"/>
          <w:noProof/>
          <w:sz w:val="24"/>
          <w:szCs w:val="24"/>
        </w:rPr>
        <w:t xml:space="preserve"> a hospodářského a investičního plánu pro západní Balkán. </w:t>
      </w:r>
    </w:p>
    <w:p>
      <w:pPr>
        <w:pStyle w:val="Heading2"/>
        <w:rPr>
          <w:i/>
          <w:noProof/>
        </w:rPr>
      </w:pPr>
      <w:r>
        <w:rPr>
          <w:noProof/>
        </w:rPr>
        <w:t>4.4 Námořní bezpečnost</w:t>
      </w:r>
    </w:p>
    <w:p>
      <w:pPr>
        <w:spacing w:before="120" w:after="120" w:line="240" w:lineRule="auto"/>
        <w:jc w:val="both"/>
        <w:rPr>
          <w:rFonts w:ascii="Times New Roman" w:hAnsi="Times New Roman" w:cs="Times New Roman"/>
          <w:b/>
          <w:bCs/>
          <w:noProof/>
          <w:sz w:val="24"/>
          <w:szCs w:val="24"/>
        </w:rPr>
      </w:pPr>
      <w:r>
        <w:rPr>
          <w:rFonts w:ascii="Times New Roman" w:hAnsi="Times New Roman"/>
          <w:b/>
          <w:bCs/>
          <w:noProof/>
          <w:sz w:val="24"/>
          <w:szCs w:val="24"/>
        </w:rPr>
        <w:t xml:space="preserve">Bezpečný a zabezpečený námořní prostor je nezbytným předpokladem pro zachování strategických zájmů EU, jako je svoboda plavby, kontrola vnějších hranic či dodávky základních materiálů, a pro ochranu hospodářských činností a občanů jak na moři, tak na souši. </w:t>
      </w:r>
    </w:p>
    <w:p>
      <w:pPr>
        <w:spacing w:before="240"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Strategie EU pro námořní bezpečnost a související akční plán stanovily společnou odpověď na vnitřní a vnější problémy námořní bezpečnosti současné doby. Jedním z těchto problémů je environmentální bezpečnost, která vyžaduje předvídání změny klimatu a její řízení a předcházení nelegálnímu vypouštění a skládkování odpadů, nehodám a jiným rizikům pro životní prostředí. Výměna informací, zahrnující údaje </w:t>
      </w:r>
      <w:r>
        <w:rPr>
          <w:rFonts w:ascii="Times New Roman" w:hAnsi="Times New Roman"/>
          <w:i/>
          <w:noProof/>
          <w:sz w:val="24"/>
          <w:szCs w:val="24"/>
        </w:rPr>
        <w:t xml:space="preserve">in situ, </w:t>
      </w:r>
      <w:r>
        <w:rPr>
          <w:rFonts w:ascii="Times New Roman" w:hAnsi="Times New Roman"/>
          <w:noProof/>
          <w:sz w:val="24"/>
          <w:szCs w:val="24"/>
        </w:rPr>
        <w:t>letecké a satelitní, je klíčovým faktorem při řešení bezpečnostních problémů, předcházení protiprávním činnostem na moři a prosazování práva. Spolupráce při zajišťování funkcí pobřežní stráže mezi třemi klíčovými agenturami EU</w:t>
      </w:r>
      <w:r>
        <w:rPr>
          <w:rStyle w:val="FootnoteReference"/>
          <w:rFonts w:ascii="Times New Roman" w:hAnsi="Times New Roman" w:cs="Times New Roman"/>
          <w:noProof/>
          <w:sz w:val="24"/>
          <w:szCs w:val="24"/>
        </w:rPr>
        <w:footnoteReference w:id="63"/>
      </w:r>
      <w:r>
        <w:rPr>
          <w:rFonts w:ascii="Times New Roman" w:hAnsi="Times New Roman"/>
          <w:noProof/>
          <w:sz w:val="24"/>
          <w:szCs w:val="24"/>
        </w:rPr>
        <w:t xml:space="preserve"> přináší významné úspory z rozsahu tím, že se omezuje vzájemné překrývání, připravují se víceúčelové operace a sdílí letadla a plavidla pro pátrací a záchranné operace, zásahy při ropném znečištění apod. Pro zlepšení výměny informací vytvořila Evropská komise společné prostředí pro sdílení informací v námořní oblasti</w:t>
      </w:r>
      <w:r>
        <w:rPr>
          <w:rStyle w:val="FootnoteReference"/>
          <w:rFonts w:ascii="Times New Roman" w:hAnsi="Times New Roman" w:cs="Times New Roman"/>
          <w:noProof/>
          <w:sz w:val="24"/>
          <w:szCs w:val="24"/>
        </w:rPr>
        <w:footnoteReference w:id="64"/>
      </w:r>
      <w:r>
        <w:rPr>
          <w:rFonts w:ascii="Times New Roman" w:hAnsi="Times New Roman"/>
          <w:noProof/>
          <w:sz w:val="24"/>
          <w:szCs w:val="24"/>
        </w:rPr>
        <w:t>.</w:t>
      </w:r>
    </w:p>
    <w:p>
      <w:pPr>
        <w:spacing w:before="240" w:after="0" w:line="240" w:lineRule="auto"/>
        <w:jc w:val="both"/>
        <w:rPr>
          <w:rFonts w:ascii="Times New Roman" w:hAnsi="Times New Roman" w:cs="Times New Roman"/>
          <w:noProof/>
          <w:sz w:val="24"/>
          <w:szCs w:val="24"/>
          <w:shd w:val="clear" w:color="auto" w:fill="FFFFFF"/>
        </w:rPr>
      </w:pPr>
      <w:r>
        <w:rPr>
          <w:rFonts w:ascii="Times New Roman" w:hAnsi="Times New Roman"/>
          <w:noProof/>
          <w:sz w:val="24"/>
          <w:szCs w:val="24"/>
        </w:rPr>
        <w:t xml:space="preserve">Toto společné prostředí pro sdílení informací v námořní oblasti umožní orgánům z různých civilních a vojenských sektorů (bezpečnost námořní dopravy, kontrola rybolovu, připravenost a reakce na znečištění moře, ochrana mořského prostředí, celní správa, hraniční kontrola, obecné prosazování práva a obrana) a z různých zemí vzájemnou výměnu informací o jakémkoli jevu na moři v reálném čase. </w:t>
      </w:r>
      <w:r>
        <w:rPr>
          <w:rFonts w:ascii="Times New Roman" w:hAnsi="Times New Roman"/>
          <w:noProof/>
          <w:sz w:val="24"/>
          <w:szCs w:val="24"/>
          <w:shd w:val="clear" w:color="auto" w:fill="FFFFFF"/>
        </w:rPr>
        <w:t>Využívání tohoto společného prostředí pro sdílení informací v námořní oblasti je dobrovolné. Jeho současná přechodná fáze, která potrvá do roku 2023, je řízena Evropskou agenturou pro námořní bezpečnost v úzké spolupráci s členskými státy a dalšími institucemi EU. Agentura je také pověřeným subjektem pro dodávky družicových produktů v rámci služby námořního dohledu programu Copernicus.</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Komise:</w:t>
      </w:r>
    </w:p>
    <w:p>
      <w:pPr>
        <w:pStyle w:val="ListParagraph"/>
        <w:numPr>
          <w:ilvl w:val="0"/>
          <w:numId w:val="14"/>
        </w:numPr>
        <w:spacing w:before="120" w:after="120" w:line="240" w:lineRule="auto"/>
        <w:ind w:left="714" w:hanging="357"/>
        <w:contextualSpacing w:val="0"/>
        <w:jc w:val="both"/>
        <w:rPr>
          <w:rFonts w:ascii="Times New Roman" w:hAnsi="Times New Roman" w:cs="Times New Roman"/>
          <w:noProof/>
          <w:sz w:val="24"/>
          <w:szCs w:val="24"/>
        </w:rPr>
      </w:pPr>
      <w:r>
        <w:rPr>
          <w:rFonts w:ascii="Times New Roman" w:hAnsi="Times New Roman"/>
          <w:noProof/>
          <w:sz w:val="24"/>
          <w:szCs w:val="24"/>
        </w:rPr>
        <w:t xml:space="preserve">navrhne </w:t>
      </w:r>
      <w:r>
        <w:rPr>
          <w:rFonts w:ascii="Times New Roman" w:hAnsi="Times New Roman"/>
          <w:b/>
          <w:noProof/>
          <w:sz w:val="24"/>
          <w:szCs w:val="24"/>
        </w:rPr>
        <w:t>využití operační fáze společného prostředí pro sdílení informací v námořní oblasti</w:t>
      </w:r>
      <w:r>
        <w:rPr>
          <w:rFonts w:ascii="Times New Roman" w:hAnsi="Times New Roman"/>
          <w:noProof/>
          <w:sz w:val="24"/>
          <w:szCs w:val="24"/>
        </w:rPr>
        <w:t xml:space="preserve"> v roce 2024 podléhající výsledkům přechodné fáze k vytvoření plnohodnotného systému sdílení informací mezi orgány námořního dohledu v EU. </w:t>
      </w:r>
    </w:p>
    <w:p>
      <w:pPr>
        <w:pStyle w:val="Heading2"/>
        <w:rPr>
          <w:i/>
          <w:noProof/>
        </w:rPr>
      </w:pPr>
      <w:r>
        <w:rPr>
          <w:noProof/>
        </w:rPr>
        <w:t xml:space="preserve">4.5 Podpora udržitelné modré ekonomiky v zahraničí </w:t>
      </w:r>
    </w:p>
    <w:p>
      <w:pPr>
        <w:spacing w:before="120" w:after="120" w:line="240" w:lineRule="auto"/>
        <w:contextualSpacing/>
        <w:jc w:val="both"/>
        <w:rPr>
          <w:rFonts w:ascii="Times New Roman" w:hAnsi="Times New Roman" w:cs="Times New Roman"/>
          <w:b/>
          <w:bCs/>
          <w:noProof/>
          <w:sz w:val="24"/>
          <w:szCs w:val="24"/>
        </w:rPr>
      </w:pPr>
      <w:r>
        <w:rPr>
          <w:rFonts w:ascii="Times New Roman" w:hAnsi="Times New Roman"/>
          <w:b/>
          <w:bCs/>
          <w:noProof/>
          <w:sz w:val="24"/>
          <w:szCs w:val="24"/>
        </w:rPr>
        <w:t xml:space="preserve">Podpora budování udržitelné modré ekonomiky v Evropské unii se nemůže zastavit u našich hranic. Mnohé hodnotové řetězce modré ekonomiky jsou globální a čelí globální konkurenci a hospodářské subjekty EU podnikají na celém světě. Naše odpovědnost tedy spočívá nejen v ochraně trhu EU před neudržitelnými produkty či postupy, ale také v zajištění rovných podmínek pro podniky EU na globálním trhu a v podpoře know-how EU, jejích opatření v oblasti životního prostředí a zásad právního státu. </w:t>
      </w:r>
    </w:p>
    <w:p>
      <w:pPr>
        <w:spacing w:before="120" w:after="120" w:line="240" w:lineRule="auto"/>
        <w:contextualSpacing/>
        <w:jc w:val="both"/>
        <w:rPr>
          <w:rFonts w:ascii="Times New Roman" w:hAnsi="Times New Roman" w:cs="Times New Roman"/>
          <w:noProof/>
          <w:sz w:val="24"/>
          <w:szCs w:val="24"/>
        </w:rPr>
      </w:pPr>
    </w:p>
    <w:p>
      <w:pPr>
        <w:spacing w:before="120" w:after="120" w:line="240" w:lineRule="auto"/>
        <w:contextualSpacing/>
        <w:jc w:val="both"/>
        <w:rPr>
          <w:rFonts w:ascii="Times New Roman" w:hAnsi="Times New Roman" w:cs="Times New Roman"/>
          <w:noProof/>
          <w:sz w:val="24"/>
          <w:szCs w:val="24"/>
        </w:rPr>
      </w:pPr>
      <w:r>
        <w:rPr>
          <w:rFonts w:ascii="Times New Roman" w:hAnsi="Times New Roman"/>
          <w:noProof/>
          <w:sz w:val="24"/>
          <w:szCs w:val="24"/>
        </w:rPr>
        <w:t>V souladu s agendou pro mezinárodní správu oceánů přijatou v roce 2016</w:t>
      </w:r>
      <w:r>
        <w:rPr>
          <w:rStyle w:val="FootnoteReference"/>
          <w:rFonts w:ascii="Times New Roman" w:hAnsi="Times New Roman" w:cs="Times New Roman"/>
          <w:noProof/>
          <w:sz w:val="24"/>
          <w:szCs w:val="24"/>
        </w:rPr>
        <w:footnoteReference w:id="65"/>
      </w:r>
      <w:r>
        <w:rPr>
          <w:rFonts w:ascii="Times New Roman" w:hAnsi="Times New Roman"/>
          <w:noProof/>
          <w:sz w:val="24"/>
          <w:szCs w:val="24"/>
        </w:rPr>
        <w:t xml:space="preserve"> a s právním rámcem stanoveným Úmluvou OSN o mořském právu bude Komise pokračovat ve vytváření podmínek pro udržitelnou modrou ekonomiku v mezinárodním měřítku. Nadále bude prosazovat vědecky podloženou správu oceánských přírodních zdrojů, včetně rybolovu, podporou udržitelného námořního rozvoje v rámci partnerství a dohod EU a podporou udržitelného rybolovu v regionálních organizacích pro řízení rybolovu. I nadále bude potírat nezákonný rybolov a bojovat proti podvodům u produktů z mořských plodů v souladu s předpisy EU. Prostřednictvím svých dohod o partnerství v oblasti udržitelného rybolovu bude pokračovat ve zlepšování správy rybolovu v partnerských zemích a bude napomáhat rozvoji místních ekonomik. </w:t>
      </w:r>
    </w:p>
    <w:p>
      <w:pPr>
        <w:spacing w:before="120" w:after="120" w:line="240" w:lineRule="auto"/>
        <w:contextualSpacing/>
        <w:jc w:val="both"/>
        <w:rPr>
          <w:rFonts w:ascii="Times New Roman" w:hAnsi="Times New Roman" w:cs="Times New Roman"/>
          <w:noProof/>
          <w:sz w:val="24"/>
          <w:szCs w:val="24"/>
        </w:rPr>
      </w:pPr>
    </w:p>
    <w:p>
      <w:pPr>
        <w:spacing w:before="120" w:after="120" w:line="240" w:lineRule="auto"/>
        <w:contextualSpacing/>
        <w:jc w:val="both"/>
        <w:rPr>
          <w:rFonts w:ascii="Times New Roman" w:hAnsi="Times New Roman" w:cs="Times New Roman"/>
          <w:noProof/>
          <w:sz w:val="24"/>
          <w:szCs w:val="24"/>
        </w:rPr>
      </w:pPr>
      <w:r>
        <w:rPr>
          <w:rFonts w:ascii="Times New Roman" w:hAnsi="Times New Roman"/>
          <w:noProof/>
          <w:sz w:val="24"/>
          <w:szCs w:val="24"/>
        </w:rPr>
        <w:t xml:space="preserve">Při mezinárodních jednáních by EU měla prosazovat, aby nerostné suroviny nacházející se na mořském dně v mezinárodních vodách nemohly být využívány předtím, než budou dostatečně vědecky prozkoumány účinky hlubinné těžby na moři a lidských činností na mořské prostředí a biologickou rozmanitost, budou pochopena rizika a bude možno prokázat, že technologie a provozní postupy nemají škodlivé účinky na životní prostředí. </w:t>
      </w:r>
    </w:p>
    <w:p>
      <w:pPr>
        <w:spacing w:before="120" w:after="120" w:line="240" w:lineRule="auto"/>
        <w:contextualSpacing/>
        <w:jc w:val="both"/>
        <w:rPr>
          <w:rFonts w:ascii="Times New Roman" w:hAnsi="Times New Roman" w:cs="Times New Roman"/>
          <w:noProof/>
          <w:sz w:val="24"/>
          <w:szCs w:val="24"/>
        </w:rPr>
      </w:pPr>
    </w:p>
    <w:p>
      <w:pPr>
        <w:spacing w:before="120" w:after="120" w:line="240" w:lineRule="auto"/>
        <w:contextualSpacing/>
        <w:jc w:val="both"/>
        <w:rPr>
          <w:rFonts w:ascii="Times New Roman" w:hAnsi="Times New Roman" w:cs="Times New Roman"/>
          <w:noProof/>
          <w:sz w:val="24"/>
          <w:szCs w:val="24"/>
        </w:rPr>
      </w:pPr>
      <w:r>
        <w:rPr>
          <w:rFonts w:ascii="Times New Roman" w:hAnsi="Times New Roman"/>
          <w:noProof/>
          <w:sz w:val="24"/>
          <w:szCs w:val="24"/>
        </w:rPr>
        <w:t>Komise:</w:t>
      </w:r>
    </w:p>
    <w:p>
      <w:pPr>
        <w:pStyle w:val="ListParagraph"/>
        <w:numPr>
          <w:ilvl w:val="0"/>
          <w:numId w:val="14"/>
        </w:numPr>
        <w:spacing w:before="120" w:after="120" w:line="240" w:lineRule="auto"/>
        <w:ind w:left="714" w:hanging="357"/>
        <w:contextualSpacing w:val="0"/>
        <w:jc w:val="both"/>
        <w:rPr>
          <w:rFonts w:ascii="Times New Roman" w:hAnsi="Times New Roman" w:cs="Times New Roman"/>
          <w:noProof/>
          <w:sz w:val="24"/>
          <w:szCs w:val="24"/>
        </w:rPr>
      </w:pPr>
      <w:r>
        <w:rPr>
          <w:rFonts w:ascii="Times New Roman" w:hAnsi="Times New Roman"/>
          <w:noProof/>
          <w:sz w:val="24"/>
          <w:szCs w:val="24"/>
        </w:rPr>
        <w:t xml:space="preserve">bude na 15. konferenci smluvních stran </w:t>
      </w:r>
      <w:r>
        <w:rPr>
          <w:rFonts w:ascii="Times New Roman" w:hAnsi="Times New Roman"/>
          <w:b/>
          <w:noProof/>
          <w:sz w:val="24"/>
          <w:szCs w:val="24"/>
        </w:rPr>
        <w:t>Úmluvy OSN o biologické rozmanitosti</w:t>
      </w:r>
      <w:r>
        <w:rPr>
          <w:rFonts w:ascii="Times New Roman" w:hAnsi="Times New Roman"/>
          <w:noProof/>
          <w:sz w:val="24"/>
          <w:szCs w:val="24"/>
        </w:rPr>
        <w:t xml:space="preserve"> prosazovat ambiciózní celosvětový rámec pro biologickou rozmanitost po roce 2020 na ochranu a obnovu mořských ekosystémů a stanovišť, jenž zahrne celosvětové dohody o ochraně alespoň 30 % světových mořských oblastí,</w:t>
      </w:r>
    </w:p>
    <w:p>
      <w:pPr>
        <w:pStyle w:val="ListParagraph"/>
        <w:numPr>
          <w:ilvl w:val="0"/>
          <w:numId w:val="14"/>
        </w:numPr>
        <w:spacing w:before="120" w:after="120" w:line="240" w:lineRule="auto"/>
        <w:ind w:left="714" w:hanging="357"/>
        <w:contextualSpacing w:val="0"/>
        <w:jc w:val="both"/>
        <w:rPr>
          <w:rFonts w:ascii="Times New Roman" w:hAnsi="Times New Roman" w:cs="Times New Roman"/>
          <w:noProof/>
          <w:sz w:val="24"/>
          <w:szCs w:val="24"/>
        </w:rPr>
      </w:pPr>
      <w:r>
        <w:rPr>
          <w:rFonts w:ascii="Times New Roman" w:hAnsi="Times New Roman"/>
          <w:noProof/>
          <w:sz w:val="24"/>
          <w:szCs w:val="24"/>
        </w:rPr>
        <w:t xml:space="preserve">podpoří uzavření ambiciózní, právně závazné </w:t>
      </w:r>
      <w:r>
        <w:rPr>
          <w:rFonts w:ascii="Times New Roman" w:hAnsi="Times New Roman"/>
          <w:b/>
          <w:noProof/>
          <w:sz w:val="24"/>
          <w:szCs w:val="24"/>
        </w:rPr>
        <w:t>dohody o biologické rozmanitosti moří v oblastech nacházejících se mimo jurisdikci jednotlivých států</w:t>
      </w:r>
      <w:r>
        <w:rPr>
          <w:rFonts w:ascii="Times New Roman" w:hAnsi="Times New Roman"/>
          <w:noProof/>
          <w:sz w:val="24"/>
          <w:szCs w:val="24"/>
        </w:rPr>
        <w:t xml:space="preserve"> na 4. mezivládní konferenci Úmluvy OSN o mořském právu, s cílem podpořit </w:t>
      </w:r>
      <w:r>
        <w:rPr>
          <w:rFonts w:ascii="Times New Roman" w:hAnsi="Times New Roman"/>
          <w:bCs/>
          <w:noProof/>
          <w:sz w:val="24"/>
          <w:szCs w:val="24"/>
        </w:rPr>
        <w:t>ochranu a udržitelné využívání zdrojů na volném moři,</w:t>
      </w:r>
    </w:p>
    <w:p>
      <w:pPr>
        <w:pStyle w:val="ListParagraph"/>
        <w:numPr>
          <w:ilvl w:val="0"/>
          <w:numId w:val="14"/>
        </w:numPr>
        <w:spacing w:before="120" w:after="120" w:line="240" w:lineRule="auto"/>
        <w:ind w:left="714" w:hanging="357"/>
        <w:contextualSpacing w:val="0"/>
        <w:jc w:val="both"/>
        <w:rPr>
          <w:rFonts w:ascii="Times New Roman" w:hAnsi="Times New Roman" w:cs="Times New Roman"/>
          <w:noProof/>
          <w:sz w:val="24"/>
          <w:szCs w:val="24"/>
        </w:rPr>
      </w:pPr>
      <w:r>
        <w:rPr>
          <w:rFonts w:ascii="Times New Roman" w:hAnsi="Times New Roman"/>
          <w:noProof/>
          <w:sz w:val="24"/>
          <w:szCs w:val="24"/>
        </w:rPr>
        <w:t xml:space="preserve">bude vůdčí silou snah o dosažení </w:t>
      </w:r>
      <w:r>
        <w:rPr>
          <w:rFonts w:ascii="Times New Roman" w:hAnsi="Times New Roman"/>
          <w:b/>
          <w:noProof/>
          <w:sz w:val="24"/>
          <w:szCs w:val="24"/>
        </w:rPr>
        <w:t>celosvětové dohody o plastech</w:t>
      </w:r>
      <w:r>
        <w:rPr>
          <w:rFonts w:ascii="Times New Roman" w:hAnsi="Times New Roman"/>
          <w:noProof/>
          <w:sz w:val="24"/>
          <w:szCs w:val="24"/>
        </w:rPr>
        <w:t xml:space="preserve"> a podpoří uplatňování přístupu oběhového hospodářství v oblasti plastů, čímž by byl položen základ pro rozhodnější a koordinovanější reakci na znečištění plasty na celosvětové úrovni,</w:t>
      </w:r>
    </w:p>
    <w:p>
      <w:pPr>
        <w:pStyle w:val="ListParagraph"/>
        <w:numPr>
          <w:ilvl w:val="0"/>
          <w:numId w:val="14"/>
        </w:numPr>
        <w:spacing w:before="120" w:after="120" w:line="240" w:lineRule="auto"/>
        <w:ind w:left="714" w:hanging="357"/>
        <w:contextualSpacing w:val="0"/>
        <w:jc w:val="both"/>
        <w:rPr>
          <w:rFonts w:ascii="Times New Roman" w:hAnsi="Times New Roman" w:cs="Times New Roman"/>
          <w:noProof/>
          <w:sz w:val="24"/>
          <w:szCs w:val="24"/>
        </w:rPr>
      </w:pPr>
      <w:r>
        <w:rPr>
          <w:rFonts w:ascii="Times New Roman" w:hAnsi="Times New Roman"/>
          <w:noProof/>
          <w:sz w:val="24"/>
          <w:szCs w:val="24"/>
        </w:rPr>
        <w:t xml:space="preserve">bude pokračovat v úsilí o uzavření mnohostranných jednání o dotacích na rybolov v rámci Světové obchodní organizace (provádění cíle udržitelného rozvoje č. 14.6) se záměrem zakázat určité formy dotací na rybolov, které přispívají k nadměrné kapacitě a nadměrnému rybolovu, a zrušit dotace, které přispívají k nezákonnému, nehlášenému a neregulovanému rybolovu, </w:t>
      </w:r>
    </w:p>
    <w:p>
      <w:pPr>
        <w:pStyle w:val="ListParagraph"/>
        <w:numPr>
          <w:ilvl w:val="0"/>
          <w:numId w:val="14"/>
        </w:numPr>
        <w:spacing w:after="0" w:line="240" w:lineRule="auto"/>
        <w:jc w:val="both"/>
        <w:rPr>
          <w:rFonts w:ascii="Times New Roman" w:eastAsia="Times New Roman" w:hAnsi="Times New Roman" w:cs="Times New Roman"/>
          <w:noProof/>
          <w:sz w:val="24"/>
          <w:szCs w:val="24"/>
        </w:rPr>
      </w:pPr>
      <w:r>
        <w:rPr>
          <w:rFonts w:ascii="Times New Roman" w:hAnsi="Times New Roman"/>
          <w:noProof/>
          <w:color w:val="000000"/>
          <w:sz w:val="24"/>
          <w:szCs w:val="24"/>
        </w:rPr>
        <w:t xml:space="preserve">využije veškerého svého diplomatického vlivu a schopností oslovit partnery, aby v rámci Komise pro zachování živých mořských zdrojů v Antarktidě pomohla zprostředkovat dohodu o vyhlášení tří rozsáhlých chráněných mořských oblastí v Jižním oceánu (východní Antarktida, Weddellovo moře a Antarktický poloostrov), </w:t>
      </w:r>
    </w:p>
    <w:p>
      <w:pPr>
        <w:pStyle w:val="ListParagraph"/>
        <w:numPr>
          <w:ilvl w:val="0"/>
          <w:numId w:val="14"/>
        </w:numPr>
        <w:snapToGrid w:val="0"/>
        <w:spacing w:before="120" w:after="120" w:line="240" w:lineRule="auto"/>
        <w:ind w:left="714" w:hanging="357"/>
        <w:contextualSpacing w:val="0"/>
        <w:jc w:val="both"/>
        <w:rPr>
          <w:rFonts w:ascii="Times New Roman" w:hAnsi="Times New Roman" w:cs="Times New Roman"/>
          <w:noProof/>
          <w:sz w:val="24"/>
          <w:szCs w:val="24"/>
        </w:rPr>
      </w:pPr>
      <w:r>
        <w:rPr>
          <w:rFonts w:ascii="Times New Roman" w:hAnsi="Times New Roman"/>
          <w:b/>
          <w:noProof/>
          <w:sz w:val="24"/>
          <w:szCs w:val="24"/>
        </w:rPr>
        <w:t>podpoří země mimo EU</w:t>
      </w:r>
      <w:r>
        <w:rPr>
          <w:rFonts w:ascii="Times New Roman" w:hAnsi="Times New Roman"/>
          <w:noProof/>
          <w:sz w:val="24"/>
          <w:szCs w:val="24"/>
        </w:rPr>
        <w:t xml:space="preserve"> v rozšíření a diverzifikaci jejich udržitelných, inkluzivních a spravedlivých modrých ekonomik. To zajistí finanční podporu z vícero dostupných zdrojů financování pro pevné začlenění udržitelného přístupu k modré ekonomice do celosvětové spolupráce v oblasti správy oceánu. Komise zváží zřízení </w:t>
      </w:r>
      <w:r>
        <w:rPr>
          <w:rFonts w:ascii="Times New Roman" w:hAnsi="Times New Roman"/>
          <w:b/>
          <w:noProof/>
          <w:sz w:val="24"/>
          <w:szCs w:val="24"/>
        </w:rPr>
        <w:t>modré pracovní skupiny EU–Afrika</w:t>
      </w:r>
      <w:r>
        <w:rPr>
          <w:rFonts w:ascii="Times New Roman" w:hAnsi="Times New Roman"/>
          <w:noProof/>
          <w:sz w:val="24"/>
          <w:szCs w:val="24"/>
        </w:rPr>
        <w:t>,</w:t>
      </w:r>
    </w:p>
    <w:p>
      <w:pPr>
        <w:pStyle w:val="ListParagraph"/>
        <w:numPr>
          <w:ilvl w:val="0"/>
          <w:numId w:val="14"/>
        </w:numPr>
        <w:snapToGrid w:val="0"/>
        <w:spacing w:before="120" w:after="120" w:line="240" w:lineRule="auto"/>
        <w:contextualSpacing w:val="0"/>
        <w:jc w:val="both"/>
        <w:rPr>
          <w:rFonts w:ascii="Times New Roman" w:hAnsi="Times New Roman" w:cs="Times New Roman"/>
          <w:noProof/>
          <w:sz w:val="24"/>
          <w:szCs w:val="24"/>
        </w:rPr>
      </w:pPr>
      <w:r>
        <w:rPr>
          <w:rFonts w:ascii="Times New Roman" w:hAnsi="Times New Roman"/>
          <w:b/>
          <w:noProof/>
          <w:sz w:val="24"/>
          <w:szCs w:val="24"/>
        </w:rPr>
        <w:t>podpoří mnohostranné iniciativy,</w:t>
      </w:r>
      <w:r>
        <w:rPr>
          <w:rFonts w:ascii="Times New Roman" w:hAnsi="Times New Roman"/>
          <w:noProof/>
          <w:sz w:val="24"/>
          <w:szCs w:val="24"/>
        </w:rPr>
        <w:t xml:space="preserve"> např. Desetiletí pro obnovu ekosystémů a Desetiletí vědy o oceánech pro udržitelný rozvoj vyhlášené OSN na období 2021–2030, zvláště pozorování oceánu, modelování oceánu a infrastrukturu pro sdílení údajů,</w:t>
      </w:r>
    </w:p>
    <w:p>
      <w:pPr>
        <w:pStyle w:val="ListParagraph"/>
        <w:numPr>
          <w:ilvl w:val="0"/>
          <w:numId w:val="14"/>
        </w:numPr>
        <w:snapToGrid w:val="0"/>
        <w:spacing w:before="120" w:after="120" w:line="240" w:lineRule="auto"/>
        <w:contextualSpacing w:val="0"/>
        <w:jc w:val="both"/>
        <w:rPr>
          <w:rFonts w:ascii="Times New Roman" w:hAnsi="Times New Roman" w:cs="Times New Roman"/>
          <w:noProof/>
          <w:sz w:val="24"/>
          <w:szCs w:val="24"/>
        </w:rPr>
      </w:pPr>
      <w:r>
        <w:rPr>
          <w:rFonts w:ascii="Times New Roman" w:hAnsi="Times New Roman"/>
          <w:bCs/>
          <w:noProof/>
          <w:sz w:val="24"/>
          <w:szCs w:val="24"/>
        </w:rPr>
        <w:t>p</w:t>
      </w:r>
      <w:r>
        <w:rPr>
          <w:rFonts w:ascii="Times New Roman" w:hAnsi="Times New Roman"/>
          <w:noProof/>
          <w:sz w:val="24"/>
          <w:szCs w:val="24"/>
        </w:rPr>
        <w:t>odpoří územní plánování námořních prostor v mezinárodním měřítku prostřednictvím spolupráce s Mezivládní oceánografickou komisí UNESCO</w:t>
      </w:r>
      <w:r>
        <w:rPr>
          <w:rStyle w:val="FootnoteReference"/>
          <w:rFonts w:ascii="Times New Roman" w:hAnsi="Times New Roman" w:cs="Times New Roman"/>
          <w:noProof/>
          <w:sz w:val="24"/>
          <w:szCs w:val="24"/>
        </w:rPr>
        <w:footnoteReference w:id="66"/>
      </w:r>
      <w:r>
        <w:rPr>
          <w:rFonts w:ascii="Times New Roman" w:hAnsi="Times New Roman"/>
          <w:noProof/>
          <w:sz w:val="24"/>
          <w:szCs w:val="24"/>
        </w:rPr>
        <w:t xml:space="preserve">, </w:t>
      </w:r>
    </w:p>
    <w:p>
      <w:pPr>
        <w:pStyle w:val="ListParagraph"/>
        <w:numPr>
          <w:ilvl w:val="0"/>
          <w:numId w:val="14"/>
        </w:numPr>
        <w:snapToGrid w:val="0"/>
        <w:spacing w:before="120" w:after="120" w:line="240" w:lineRule="auto"/>
        <w:contextualSpacing w:val="0"/>
        <w:jc w:val="both"/>
        <w:rPr>
          <w:rFonts w:ascii="Times New Roman" w:hAnsi="Times New Roman" w:cs="Times New Roman"/>
          <w:noProof/>
          <w:sz w:val="24"/>
          <w:szCs w:val="24"/>
        </w:rPr>
      </w:pPr>
      <w:r>
        <w:rPr>
          <w:rFonts w:ascii="Times New Roman" w:hAnsi="Times New Roman"/>
          <w:noProof/>
          <w:sz w:val="24"/>
          <w:szCs w:val="24"/>
        </w:rPr>
        <w:t xml:space="preserve">bude aktualizovat své </w:t>
      </w:r>
      <w:r>
        <w:rPr>
          <w:rFonts w:ascii="Times New Roman" w:hAnsi="Times New Roman"/>
          <w:b/>
          <w:noProof/>
          <w:sz w:val="24"/>
          <w:szCs w:val="24"/>
        </w:rPr>
        <w:t>agendy pro mezinárodní správu oceánů</w:t>
      </w:r>
      <w:r>
        <w:rPr>
          <w:rFonts w:ascii="Times New Roman" w:hAnsi="Times New Roman"/>
          <w:noProof/>
          <w:sz w:val="24"/>
          <w:szCs w:val="24"/>
        </w:rPr>
        <w:t xml:space="preserve"> s ohledem na nedávné konzultace a doporučení ze strany Mezinárodního fóra pro správu oceánů. Tato agenda by měla zajistit, aby modrá ekonomika podporovala a nepoškozovala mořský ekosystém, měla by podporovat transparentní a inkluzivní rozhodování a zvyšovat normy sociální udržitelnosti. </w:t>
      </w:r>
    </w:p>
    <w:p>
      <w:pPr>
        <w:pStyle w:val="ListParagraph"/>
        <w:numPr>
          <w:ilvl w:val="0"/>
          <w:numId w:val="9"/>
        </w:numPr>
        <w:spacing w:before="120" w:after="120" w:line="240" w:lineRule="auto"/>
        <w:jc w:val="both"/>
        <w:rPr>
          <w:rFonts w:ascii="Times New Roman" w:hAnsi="Times New Roman" w:cs="Times New Roman"/>
          <w:b/>
          <w:bCs/>
          <w:smallCaps/>
          <w:noProof/>
        </w:rPr>
      </w:pPr>
      <w:r>
        <w:rPr>
          <w:rFonts w:ascii="Times New Roman" w:hAnsi="Times New Roman"/>
          <w:b/>
          <w:bCs/>
          <w:smallCaps/>
          <w:noProof/>
        </w:rPr>
        <w:t>Závěr</w:t>
      </w:r>
    </w:p>
    <w:p>
      <w:pPr>
        <w:spacing w:before="120" w:after="120" w:line="240" w:lineRule="auto"/>
        <w:contextualSpacing/>
        <w:jc w:val="both"/>
        <w:rPr>
          <w:rFonts w:ascii="Times New Roman" w:hAnsi="Times New Roman" w:cs="Times New Roman"/>
          <w:noProof/>
          <w:sz w:val="24"/>
          <w:szCs w:val="24"/>
        </w:rPr>
      </w:pPr>
      <w:r>
        <w:rPr>
          <w:rFonts w:ascii="Times New Roman" w:hAnsi="Times New Roman"/>
          <w:noProof/>
          <w:sz w:val="24"/>
          <w:szCs w:val="24"/>
        </w:rPr>
        <w:t xml:space="preserve">Komise v tomto sdělení předkládá svůj návrh na námořní politiku pro toto desetiletí s cílem uskutečnit transformaci oceánské ekonomiky, již požaduje Zelená dohoda pro Evropu. Tuto agendu doplní nadcházející mise oceánů, moří a vod. Komise bude společně s Evropským parlamentem, Radou a dalšími orgány EU případně provádět předloženou agendu a příslušná opatření. Apeluje tím na všechny zúčastněné strany v námořní oblasti, aby se zapojily do spravedlivého utváření udržitelné modré ekonomiky.  </w:t>
      </w:r>
    </w:p>
    <w:p>
      <w:pPr>
        <w:pStyle w:val="Heading1"/>
        <w:spacing w:before="240" w:after="0" w:line="240" w:lineRule="auto"/>
        <w:rPr>
          <w:rFonts w:ascii="Times New Roman" w:hAnsi="Times New Roman" w:cs="Times New Roman"/>
          <w:noProof/>
          <w:sz w:val="24"/>
          <w:szCs w:val="24"/>
        </w:rPr>
      </w:pPr>
    </w:p>
    <w:sectPr>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CS</w:t>
    </w:r>
    <w:r>
      <w:rPr>
        <w:rFonts w:ascii="Arial" w:hAnsi="Arial" w:cs="Arial"/>
        <w:b/>
        <w:sz w:val="48"/>
      </w:rPr>
      <w:tab/>
    </w:r>
    <w:r>
      <w:rPr>
        <w:rFonts w:ascii="Arial" w:hAnsi="Arial" w:cs="Arial"/>
        <w:b/>
        <w:sz w:val="48"/>
      </w:rPr>
      <w:tab/>
    </w:r>
    <w:r>
      <w:tab/>
    </w:r>
    <w:r>
      <w:rPr>
        <w:rFonts w:ascii="Arial" w:hAnsi="Arial" w:cs="Arial"/>
        <w:b/>
        <w:sz w:val="48"/>
      </w:rPr>
      <w:t>CS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8070158"/>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spacing w:after="0" w:line="240" w:lineRule="auto"/>
        <w:rPr>
          <w:rFonts w:ascii="Times New Roman" w:eastAsia="Times New Roman" w:hAnsi="Times New Roman" w:cs="Times New Roman"/>
          <w:sz w:val="20"/>
          <w:szCs w:val="20"/>
        </w:rPr>
      </w:pPr>
      <w:r>
        <w:rPr>
          <w:rStyle w:val="FootnoteReference"/>
        </w:rPr>
        <w:footnoteRef/>
      </w:r>
      <w:r>
        <w:rPr>
          <w:rFonts w:ascii="Times New Roman" w:hAnsi="Times New Roman"/>
          <w:sz w:val="20"/>
          <w:szCs w:val="20"/>
        </w:rPr>
        <w:t xml:space="preserve"> COM(2019) 640 final.</w:t>
      </w:r>
    </w:p>
  </w:footnote>
  <w:footnote w:id="2">
    <w:p>
      <w:pPr>
        <w:spacing w:after="0" w:line="240" w:lineRule="auto"/>
        <w:rPr>
          <w:rFonts w:ascii="Times New Roman" w:eastAsia="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sz w:val="20"/>
          <w:szCs w:val="20"/>
        </w:rPr>
        <w:t xml:space="preserve"> COM(2020) 442 final.</w:t>
      </w:r>
    </w:p>
  </w:footnote>
  <w:footnote w:id="3">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Evropská komise (2020), Zpráva o modré ekonomice EU z roku 2020. </w:t>
      </w:r>
    </w:p>
  </w:footnote>
  <w:footnote w:id="4">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Cíl udržitelného rozvoje č. 14: Chránit a udržitelným způsobem využívat oceány, moře a mořské zdroje v zájmu zajištění udržitelného rozvoje.</w:t>
      </w:r>
    </w:p>
  </w:footnote>
  <w:footnote w:id="5">
    <w:p>
      <w:pPr>
        <w:pStyle w:val="FootnoteText"/>
      </w:pPr>
      <w:r>
        <w:rPr>
          <w:rStyle w:val="FootnoteReference"/>
        </w:rPr>
        <w:footnoteRef/>
      </w:r>
      <w:r>
        <w:rPr>
          <w:rFonts w:ascii="Times New Roman" w:hAnsi="Times New Roman"/>
        </w:rPr>
        <w:t xml:space="preserve"> COM(2020) 380 final.</w:t>
      </w:r>
    </w:p>
  </w:footnote>
  <w:footnote w:id="6">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Kandidátská oceánská mise „Zdravé oceány, moře a pobřežní a vnitrozemské vody“.</w:t>
      </w:r>
    </w:p>
  </w:footnote>
  <w:footnote w:id="7">
    <w:p>
      <w:pPr>
        <w:spacing w:after="0" w:line="240" w:lineRule="auto"/>
        <w:rPr>
          <w:rFonts w:ascii="Times New Roman" w:eastAsia="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sz w:val="20"/>
          <w:szCs w:val="20"/>
        </w:rPr>
        <w:t xml:space="preserve"> COM(2020) 741 final.</w:t>
      </w:r>
    </w:p>
  </w:footnote>
  <w:footnote w:id="8">
    <w:p>
      <w:pPr>
        <w:spacing w:after="0" w:line="240" w:lineRule="auto"/>
        <w:contextualSpacing/>
        <w:rPr>
          <w:rFonts w:ascii="Times New Roman" w:eastAsia="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sz w:val="20"/>
          <w:szCs w:val="20"/>
        </w:rPr>
        <w:t xml:space="preserve"> COM(2020) 789 final.</w:t>
      </w:r>
    </w:p>
  </w:footnote>
  <w:footnote w:id="9">
    <w:p>
      <w:pPr>
        <w:pStyle w:val="doc-ti"/>
        <w:spacing w:before="0" w:beforeAutospacing="0" w:after="0" w:afterAutospacing="0"/>
        <w:contextualSpacing/>
        <w:rPr>
          <w:sz w:val="20"/>
          <w:szCs w:val="20"/>
        </w:rPr>
      </w:pPr>
      <w:r>
        <w:rPr>
          <w:rStyle w:val="FootnoteReference"/>
          <w:sz w:val="20"/>
          <w:szCs w:val="20"/>
        </w:rPr>
        <w:footnoteRef/>
      </w:r>
      <w:r>
        <w:rPr>
          <w:sz w:val="20"/>
          <w:szCs w:val="20"/>
        </w:rPr>
        <w:t xml:space="preserve"> Směrnice Rady 2003/96/ES ze dne 27. října 2003, kterou se mění struktura rámcových předpisů Společenství o zdanění energetických produktů a elektřiny.</w:t>
      </w:r>
    </w:p>
  </w:footnote>
  <w:footnote w:id="10">
    <w:p>
      <w:pPr>
        <w:pStyle w:val="doc-ti"/>
        <w:spacing w:before="0" w:beforeAutospacing="0" w:after="0" w:afterAutospacing="0"/>
        <w:contextualSpacing/>
        <w:rPr>
          <w:sz w:val="20"/>
          <w:szCs w:val="20"/>
        </w:rPr>
      </w:pPr>
      <w:r>
        <w:rPr>
          <w:rStyle w:val="FootnoteReference"/>
          <w:sz w:val="20"/>
          <w:szCs w:val="20"/>
        </w:rPr>
        <w:footnoteRef/>
      </w:r>
      <w:r>
        <w:rPr>
          <w:sz w:val="20"/>
          <w:szCs w:val="20"/>
        </w:rPr>
        <w:t xml:space="preserve"> Směrnice Evropského parlamentu a Rady 2013/53/EU ze dne 20. listopadu 2013 o rekreačních plavidlech a vodních skútrech a o zrušení směrnice 94/25/ES</w:t>
      </w:r>
      <w:r>
        <w:t>.</w:t>
      </w:r>
    </w:p>
  </w:footnote>
  <w:footnote w:id="11">
    <w:p>
      <w:pPr>
        <w:pStyle w:val="FootnoteText"/>
        <w:contextualSpacing/>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1" w:history="1">
        <w:r>
          <w:rPr>
            <w:rStyle w:val="Hyperlink"/>
            <w:rFonts w:ascii="Times New Roman" w:hAnsi="Times New Roman"/>
          </w:rPr>
          <w:t>https://ec.europa.eu/info/law/better-regulation/have-your-say/initiatives/12312-FuelEU-Maritime-</w:t>
        </w:r>
      </w:hyperlink>
      <w:r>
        <w:rPr>
          <w:rFonts w:ascii="Times New Roman" w:hAnsi="Times New Roman"/>
        </w:rPr>
        <w:t xml:space="preserve">. </w:t>
      </w:r>
    </w:p>
  </w:footnote>
  <w:footnote w:id="12">
    <w:p>
      <w:pPr>
        <w:spacing w:after="0" w:line="240" w:lineRule="auto"/>
        <w:rPr>
          <w:rFonts w:ascii="Times New Roman" w:eastAsia="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sz w:val="20"/>
          <w:szCs w:val="20"/>
        </w:rPr>
        <w:t xml:space="preserve"> COM(2020) 301 final.</w:t>
      </w:r>
    </w:p>
  </w:footnote>
  <w:footnote w:id="13">
    <w:p>
      <w:pPr>
        <w:pStyle w:val="FootnoteText"/>
      </w:pPr>
      <w:r>
        <w:rPr>
          <w:rStyle w:val="FootnoteReference"/>
          <w:rFonts w:ascii="Times New Roman" w:hAnsi="Times New Roman" w:cs="Times New Roman"/>
        </w:rPr>
        <w:footnoteRef/>
      </w:r>
      <w:r>
        <w:t xml:space="preserve"> </w:t>
      </w:r>
      <w:r>
        <w:rPr>
          <w:rFonts w:ascii="Times New Roman" w:hAnsi="Times New Roman"/>
        </w:rPr>
        <w:t>Nový atlantický akční plán 2.0 rovněž označuje přístavy za prioritu v podobě bran a uzlů pro modrou ekonomiku, zatímco iniciativa pro udržitelný rozvoj modré ekonomiky v západním Středomoří (WestMED) zřídila technickou skupinu pro udržitelnou dopravu a ekologickou lodní dopravu.</w:t>
      </w:r>
      <w:r>
        <w:rPr>
          <w:rFonts w:ascii="Times New Roman" w:hAnsi="Times New Roman"/>
          <w:sz w:val="24"/>
          <w:szCs w:val="24"/>
        </w:rPr>
        <w:t xml:space="preserve"> </w:t>
      </w:r>
    </w:p>
  </w:footnote>
  <w:footnote w:id="14">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SWD(2018) 254 final.</w:t>
      </w:r>
    </w:p>
  </w:footnote>
  <w:footnote w:id="15">
    <w:p>
      <w:pPr>
        <w:spacing w:after="0" w:line="240" w:lineRule="auto"/>
        <w:rPr>
          <w:rFonts w:ascii="Times New Roman" w:eastAsia="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sz w:val="20"/>
          <w:szCs w:val="20"/>
        </w:rPr>
        <w:t xml:space="preserve"> Směrnice Evropského parlamentu a Rady 2008/56/ES ze dne 17. června 2008, kterou se stanoví rámec pro činnost Společenství v oblasti mořské environmentální politiky (rámcová směrnice o strategii pro mořské prostředí)</w:t>
      </w:r>
      <w:r>
        <w:t>.</w:t>
      </w:r>
    </w:p>
  </w:footnote>
  <w:footnote w:id="16">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Směrnice Evropského parlamentu a Rady (EU) 2019/904 ze dne 5. června 2019 o omezení dopadu některých plastových výrobků na životní prostředí.</w:t>
      </w:r>
    </w:p>
  </w:footnote>
  <w:footnote w:id="17">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COM(2018) 368 (návrh na revizi nyní v prvním čtení spolunormotvůrci).</w:t>
      </w:r>
    </w:p>
  </w:footnote>
  <w:footnote w:id="18">
    <w:p>
      <w:pPr>
        <w:spacing w:after="0" w:line="240" w:lineRule="auto"/>
        <w:rPr>
          <w:rFonts w:ascii="Times New Roman" w:eastAsia="Times New Roman" w:hAnsi="Times New Roman" w:cs="Times New Roman"/>
          <w:sz w:val="20"/>
          <w:szCs w:val="20"/>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color w:val="000000"/>
          <w:sz w:val="20"/>
          <w:szCs w:val="20"/>
        </w:rPr>
        <w:t>Návrh Nařízení Evropského parlamentu a Rady o Evropském námořním, rybářském a akvakulturním fondu a o zrušení nařízení Evropského parlamentu a Rady (EU) č. 508/2014 (ENRF) – politická dohoda ze dne 3. Prosince 2020</w:t>
      </w:r>
      <w:r>
        <w:rPr>
          <w:rFonts w:ascii="Times New Roman" w:hAnsi="Times New Roman"/>
          <w:sz w:val="20"/>
          <w:szCs w:val="20"/>
        </w:rPr>
        <w:t>.</w:t>
      </w:r>
    </w:p>
  </w:footnote>
  <w:footnote w:id="19">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S případným využitím vzájemně propojených zařízení vybavených senzory internetu věcí.</w:t>
      </w:r>
    </w:p>
  </w:footnote>
  <w:footnote w:id="20">
    <w:p>
      <w:pPr>
        <w:pStyle w:val="FootnoteText"/>
      </w:pPr>
      <w:r>
        <w:rPr>
          <w:rStyle w:val="FootnoteReference"/>
        </w:rPr>
        <w:footnoteRef/>
      </w:r>
      <w:r>
        <w:rPr>
          <w:rFonts w:ascii="Times New Roman" w:hAnsi="Times New Roman"/>
        </w:rPr>
        <w:t>Směrnice (EU) 2019/883, kterou se mění směrnice 2010/65/EU.</w:t>
      </w:r>
    </w:p>
  </w:footnote>
  <w:footnote w:id="21">
    <w:p>
      <w:pPr>
        <w:spacing w:after="0" w:line="240" w:lineRule="auto"/>
        <w:rPr>
          <w:rFonts w:ascii="Times New Roman" w:eastAsia="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sz w:val="20"/>
          <w:szCs w:val="20"/>
        </w:rPr>
        <w:t xml:space="preserve"> COM(2020) 98 final.</w:t>
      </w:r>
    </w:p>
  </w:footnote>
  <w:footnote w:id="22">
    <w:p>
      <w:pPr>
        <w:spacing w:after="0" w:line="240" w:lineRule="auto"/>
        <w:jc w:val="both"/>
        <w:rPr>
          <w:rFonts w:ascii="Times New Roman" w:eastAsia="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sz w:val="20"/>
          <w:szCs w:val="20"/>
        </w:rPr>
        <w:t xml:space="preserve"> Nařízení Evropského parlamentu a Rady (EU) č. 1257/2013 ze dne 20. listopadu 2013 o recyklaci lodí a o změně nařízení (ES) č. 1013/2006 a směrnice 2009/16/ES.</w:t>
      </w:r>
    </w:p>
  </w:footnote>
  <w:footnote w:id="23">
    <w:p>
      <w:pPr>
        <w:spacing w:after="0" w:line="240" w:lineRule="auto"/>
        <w:jc w:val="both"/>
        <w:rPr>
          <w:rFonts w:ascii="Times New Roman" w:eastAsia="Times New Roman" w:hAnsi="Times New Roman" w:cs="Times New Roman"/>
          <w:sz w:val="20"/>
          <w:szCs w:val="20"/>
        </w:rPr>
      </w:pPr>
      <w:r>
        <w:rPr>
          <w:rStyle w:val="FootnoteReference"/>
        </w:rPr>
        <w:footnoteRef/>
      </w:r>
      <w:r>
        <w:t xml:space="preserve"> </w:t>
      </w:r>
      <w:r>
        <w:rPr>
          <w:rFonts w:ascii="Times New Roman" w:hAnsi="Times New Roman"/>
          <w:sz w:val="20"/>
          <w:szCs w:val="20"/>
        </w:rPr>
        <w:t>Nařízení Evropského parlamentu a Rady (EU) č. 1257/2013 ze dne 20. listopadu 2013 o recyklaci lodí a o změně nařízení (ES) č. 1013/2006 a směrnice 2009/16/ES</w:t>
      </w:r>
      <w:r>
        <w:t>.</w:t>
      </w:r>
    </w:p>
  </w:footnote>
  <w:footnote w:id="24">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Uhlík ukládaný do pobřežních a oceánských ekosystémů.</w:t>
      </w:r>
    </w:p>
  </w:footnote>
  <w:footnote w:id="25">
    <w:p>
      <w:pPr>
        <w:pStyle w:val="FootnoteText"/>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V tomto ohledu je nezbytné plné provádění následujících aktů: rámcové směrnice o strategii pro mořské prostředí (2008/56/ES), směrnice o ochraně ptáků (2009/147/ES), směrnice o ochraně přírodních stanovišť (92/43/EHS), směrnice Evropského parlamentu a Rady 2011/92/EU, směrnice Evropského parlamentu a Rady 2001/42/ES, nařízení Evropského parlamentu a Rady (EU) č. 1380/2013 ze dne 11. prosince 2013 o společné rybářské politice, nařízení Evropského parlamentu a Rady (EU) 2019/1241 ze dne 20. června 2019 o zachování rybolovných zdrojů a ochraně mořských ekosystémů pomocí technických opatření a strategie EU v oblasti biologické rozmanitosti (COM(2020) 380 final). </w:t>
      </w:r>
    </w:p>
  </w:footnote>
  <w:footnote w:id="26">
    <w:p>
      <w:pPr>
        <w:pStyle w:val="Heading5"/>
        <w:spacing w:line="240" w:lineRule="auto"/>
        <w:jc w:val="both"/>
        <w:rPr>
          <w:sz w:val="20"/>
          <w:szCs w:val="20"/>
        </w:rPr>
      </w:pPr>
      <w:r>
        <w:rPr>
          <w:rStyle w:val="FootnoteReference"/>
          <w:color w:val="auto"/>
        </w:rPr>
        <w:footnoteRef/>
      </w:r>
      <w:r>
        <w:rPr>
          <w:color w:val="auto"/>
        </w:rPr>
        <w:t xml:space="preserve"> </w:t>
      </w:r>
      <w:r>
        <w:rPr>
          <w:rFonts w:ascii="Times New Roman" w:hAnsi="Times New Roman"/>
          <w:color w:val="auto"/>
          <w:sz w:val="20"/>
          <w:szCs w:val="20"/>
        </w:rPr>
        <w:t xml:space="preserve">Mezivládní panel pro změnu klimatu, Zvláštní zpráva: Special Report on the Ocean and Cryosphere in a Changing Climate, Summary for Policy Makers, oddíl B.3.1, </w:t>
      </w:r>
      <w:hyperlink r:id="rId2" w:history="1">
        <w:r>
          <w:rPr>
            <w:rFonts w:ascii="Times New Roman" w:hAnsi="Times New Roman"/>
            <w:color w:val="auto"/>
            <w:sz w:val="20"/>
            <w:szCs w:val="20"/>
          </w:rPr>
          <w:t>https://www.ipcc.ch/srocc/chapter/summary-for-policymakers/</w:t>
        </w:r>
      </w:hyperlink>
      <w:r>
        <w:rPr>
          <w:rFonts w:ascii="Times New Roman" w:hAnsi="Times New Roman"/>
          <w:color w:val="auto"/>
          <w:sz w:val="20"/>
          <w:szCs w:val="20"/>
        </w:rPr>
        <w:t>.</w:t>
      </w:r>
    </w:p>
  </w:footnote>
  <w:footnote w:id="27">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3" w:history="1">
        <w:r>
          <w:rPr>
            <w:rStyle w:val="Hyperlink"/>
            <w:rFonts w:ascii="Times New Roman" w:hAnsi="Times New Roman"/>
          </w:rPr>
          <w:t>https://www.eea.europa.eu/themes/water/europes-seas-and-coasts</w:t>
        </w:r>
      </w:hyperlink>
      <w:r>
        <w:rPr>
          <w:rFonts w:ascii="Times New Roman" w:hAnsi="Times New Roman"/>
        </w:rPr>
        <w:t xml:space="preserve">. </w:t>
      </w:r>
    </w:p>
  </w:footnote>
  <w:footnote w:id="28">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4" w:history="1">
        <w:r>
          <w:rPr>
            <w:rStyle w:val="Hyperlink"/>
            <w:rFonts w:ascii="Times New Roman" w:hAnsi="Times New Roman"/>
          </w:rPr>
          <w:t>SEC(2021) 89 v konečném znění</w:t>
        </w:r>
      </w:hyperlink>
    </w:p>
  </w:footnote>
  <w:footnote w:id="29">
    <w:p>
      <w:pPr>
        <w:spacing w:after="0" w:line="240" w:lineRule="auto"/>
        <w:jc w:val="both"/>
        <w:rPr>
          <w:rFonts w:ascii="Times New Roman" w:eastAsia="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sz w:val="20"/>
          <w:szCs w:val="20"/>
        </w:rPr>
        <w:t xml:space="preserve"> Rozhodnutí Rady </w:t>
      </w:r>
      <w:r>
        <w:rPr>
          <w:rFonts w:ascii="Times New Roman" w:hAnsi="Times New Roman"/>
          <w:sz w:val="20"/>
          <w:szCs w:val="20"/>
          <w:shd w:val="clear" w:color="auto" w:fill="FFFFFF"/>
        </w:rPr>
        <w:t>2010/631/EU</w:t>
      </w:r>
      <w:r>
        <w:rPr>
          <w:rFonts w:ascii="Times New Roman" w:hAnsi="Times New Roman"/>
          <w:sz w:val="20"/>
          <w:szCs w:val="20"/>
        </w:rPr>
        <w:t xml:space="preserve"> ze dne 13. září 2010 o uzavření Protokolu o integrovaném řízení pobřežních zón ve Středomoří k Úmluvě o ochraně mořského prostředí a pobřežní oblasti Středomoří jménem Evropské unie.</w:t>
      </w:r>
    </w:p>
  </w:footnote>
  <w:footnote w:id="30">
    <w:p>
      <w:pPr>
        <w:spacing w:after="0" w:line="240" w:lineRule="auto"/>
        <w:rPr>
          <w:rFonts w:ascii="Times New Roman" w:eastAsia="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sz w:val="20"/>
          <w:szCs w:val="20"/>
        </w:rPr>
        <w:t xml:space="preserve"> COM(2020) 381 final.</w:t>
      </w:r>
    </w:p>
  </w:footnote>
  <w:footnote w:id="31">
    <w:p>
      <w:pPr>
        <w:spacing w:after="0" w:line="240" w:lineRule="auto"/>
        <w:jc w:val="both"/>
        <w:rPr>
          <w:rFonts w:ascii="Times New Roman" w:eastAsia="Times New Roman" w:hAnsi="Times New Roman" w:cs="Times New Roman"/>
          <w:sz w:val="20"/>
          <w:szCs w:val="20"/>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sz w:val="20"/>
          <w:szCs w:val="20"/>
        </w:rPr>
        <w:t>Nařízení Evropského parlamentu a Rady (EU) č. 1380/2013 ze dne 11. prosince 2013</w:t>
      </w:r>
      <w:r>
        <w:rPr>
          <w:sz w:val="20"/>
          <w:szCs w:val="20"/>
        </w:rPr>
        <w:t xml:space="preserve"> </w:t>
      </w:r>
      <w:r>
        <w:rPr>
          <w:rFonts w:ascii="Times New Roman" w:hAnsi="Times New Roman"/>
          <w:sz w:val="20"/>
          <w:szCs w:val="20"/>
        </w:rPr>
        <w:t xml:space="preserve">o společné rybářské politice, o změně nařízení Rady (ES) č. 1954/2003 a (ES) č. 1224/2009 a o zrušení nařízení Rady (ES) č. 2371/2002 a (ES) č. 639/2004 a rozhodnutí Rady 2004/585/ES. </w:t>
      </w:r>
    </w:p>
  </w:footnote>
  <w:footnote w:id="32">
    <w:p>
      <w:pPr>
        <w:spacing w:after="0" w:line="240" w:lineRule="auto"/>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sz w:val="20"/>
          <w:szCs w:val="20"/>
        </w:rPr>
        <w:t xml:space="preserve"> </w:t>
      </w:r>
      <w:r>
        <w:rPr>
          <w:rFonts w:ascii="Times New Roman" w:hAnsi="Times New Roman"/>
          <w:bCs/>
          <w:sz w:val="20"/>
          <w:szCs w:val="20"/>
        </w:rPr>
        <w:t xml:space="preserve">EU stále dováží více než 70 % z celkové spotřeby mořských plodů. Produkty akvakultury představují pouhých 25 % spotřeby mořských plodů v EU a akvakultura EU tvoří méně než 2 % celosvětové akvakulturní produkce. Produkce akvakultury je stále vysoce koncentrovaná, jak z hlediska členských států EU, tak z hlediska chovaných druhů, a tedy má vysoký potenciál pro diverzifikaci. </w:t>
      </w:r>
    </w:p>
  </w:footnote>
  <w:footnote w:id="33">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COM(2021) 236 final.</w:t>
      </w:r>
    </w:p>
  </w:footnote>
  <w:footnote w:id="34">
    <w:p>
      <w:pPr>
        <w:pStyle w:val="FootnoteText"/>
      </w:pPr>
      <w:r>
        <w:rPr>
          <w:rStyle w:val="FootnoteReference"/>
        </w:rPr>
        <w:footnoteRef/>
      </w:r>
      <w:r>
        <w:t xml:space="preserve"> </w:t>
      </w:r>
      <w:r>
        <w:rPr>
          <w:rFonts w:ascii="Times New Roman" w:hAnsi="Times New Roman"/>
        </w:rPr>
        <w:t>https://ec.europa.eu/info/law/better-regulation/have-your-say/initiatives/12555-Ekologicke-zemedelstvi-akcni-plan-pro-rozvoj-ekologicke-produkce-v-EU_cs.</w:t>
      </w:r>
    </w:p>
  </w:footnote>
  <w:footnote w:id="35">
    <w:p>
      <w:pPr>
        <w:pStyle w:val="FootnoteText"/>
        <w:rPr>
          <w:rFonts w:ascii="Times New Roman" w:hAnsi="Times New Roman" w:cs="Times New Roman"/>
        </w:rPr>
      </w:pPr>
      <w:r>
        <w:rPr>
          <w:rStyle w:val="FootnoteReference"/>
        </w:rPr>
        <w:footnoteRef/>
      </w:r>
      <w:r>
        <w:t xml:space="preserve"> </w:t>
      </w:r>
      <w:r>
        <w:rPr>
          <w:rFonts w:ascii="Times New Roman" w:hAnsi="Times New Roman"/>
        </w:rPr>
        <w:t>Nařízení Evropského parlamentu a Rady (EU) 2015/2283 ze dne 25. listopadu 2015 o nových potravinách, o změně nařízení Evropského parlamentu a Rady (EU) č. 1169/2011 a o zrušení nařízení Evropského parlamentu a Rady (ES) č. 258/97 a nařízení Komise (ES) č. 1852/2001.</w:t>
      </w:r>
    </w:p>
  </w:footnote>
  <w:footnote w:id="36">
    <w:p>
      <w:pPr>
        <w:pStyle w:val="FootnoteText"/>
        <w:rPr>
          <w:rFonts w:ascii="Times New Roman" w:hAnsi="Times New Roman" w:cs="Times New Roman"/>
        </w:rPr>
      </w:pPr>
      <w:r>
        <w:rPr>
          <w:rStyle w:val="FootnoteReference"/>
        </w:rPr>
        <w:footnoteRef/>
      </w:r>
      <w:r>
        <w:t xml:space="preserve"> </w:t>
      </w:r>
      <w:r>
        <w:rPr>
          <w:rStyle w:val="Hyperlink"/>
          <w:rFonts w:ascii="Times New Roman" w:hAnsi="Times New Roman"/>
          <w:color w:val="2E74B5" w:themeColor="accent5" w:themeShade="BF"/>
        </w:rPr>
        <w:t>https://ec.europa.eu/info/law/better-regulation/have-your-say/initiatives/12780-Modra-bioekonomika-na-ceste-k-silnemu-a-udrzitelnemu-odvetvi-ras-v-EU_cs.</w:t>
      </w:r>
    </w:p>
  </w:footnote>
  <w:footnote w:id="37">
    <w:p>
      <w:pPr>
        <w:spacing w:after="0" w:line="240" w:lineRule="auto"/>
        <w:contextualSpacing/>
        <w:jc w:val="both"/>
        <w:rPr>
          <w:rFonts w:ascii="Times New Roman" w:eastAsia="Times New Roman" w:hAnsi="Times New Roman" w:cs="Times New Roman"/>
          <w:sz w:val="18"/>
          <w:szCs w:val="18"/>
        </w:rPr>
      </w:pPr>
      <w:r>
        <w:rPr>
          <w:rStyle w:val="FootnoteReference"/>
          <w:rFonts w:ascii="Times New Roman" w:hAnsi="Times New Roman" w:cs="Times New Roman"/>
          <w:sz w:val="20"/>
          <w:szCs w:val="20"/>
        </w:rPr>
        <w:footnoteRef/>
      </w:r>
      <w:r>
        <w:rPr>
          <w:rFonts w:ascii="Times New Roman" w:hAnsi="Times New Roman"/>
          <w:sz w:val="20"/>
          <w:szCs w:val="20"/>
        </w:rPr>
        <w:t xml:space="preserve">https://emodnet.eu/en. Síť EMODnet sdružuje více než 120 organizací, které </w:t>
      </w:r>
      <w:r>
        <w:rPr>
          <w:rFonts w:ascii="Times New Roman" w:hAnsi="Times New Roman"/>
          <w:color w:val="000000"/>
          <w:sz w:val="20"/>
          <w:szCs w:val="20"/>
        </w:rPr>
        <w:t>poskytují údaje o mořském prostředí</w:t>
      </w:r>
      <w:r>
        <w:rPr>
          <w:rFonts w:ascii="Times New Roman" w:hAnsi="Times New Roman"/>
          <w:sz w:val="20"/>
          <w:szCs w:val="20"/>
        </w:rPr>
        <w:t xml:space="preserve"> napříč sedmi oborovými oblastmi: batymetrií, geologií, stanovišti mořského dna, chemií, biologií, fyzikou a lidskými činnostmi. </w:t>
      </w:r>
      <w:r>
        <w:rPr>
          <w:rFonts w:ascii="Calibri" w:hAnsi="Calibri"/>
          <w:color w:val="000000"/>
          <w:sz w:val="20"/>
          <w:szCs w:val="20"/>
        </w:rPr>
        <w:t>Tyto údaje jsou zpracovávány takovým způsobem, aby byly snadno vyhledatelné, snadno přístupné, snadno slučitelné a snadno použitelné</w:t>
      </w:r>
      <w:r>
        <w:rPr>
          <w:rFonts w:ascii="Calibri" w:hAnsi="Calibri"/>
          <w:color w:val="000000"/>
          <w:sz w:val="18"/>
          <w:szCs w:val="18"/>
        </w:rPr>
        <w:t xml:space="preserve"> </w:t>
      </w:r>
    </w:p>
  </w:footnote>
  <w:footnote w:id="38">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Tematické digitální dvojče oceánu bude naprogramováno a od roku 2023 bude součástí systému Cíl Země.</w:t>
      </w:r>
    </w:p>
  </w:footnote>
  <w:footnote w:id="39">
    <w:p>
      <w:pPr>
        <w:pStyle w:val="FootnoteText"/>
        <w:rPr>
          <w:rFonts w:ascii="Times New Roman" w:hAnsi="Times New Roman" w:cs="Times New Roman"/>
        </w:rPr>
      </w:pPr>
      <w:r>
        <w:rPr>
          <w:rStyle w:val="FootnoteReference"/>
        </w:rPr>
        <w:footnoteRef/>
      </w:r>
      <w:r>
        <w:t xml:space="preserve"> </w:t>
      </w:r>
      <w:hyperlink r:id="rId5" w:history="1">
        <w:r>
          <w:rPr>
            <w:rStyle w:val="Hyperlink"/>
            <w:rFonts w:ascii="Times New Roman" w:hAnsi="Times New Roman"/>
          </w:rPr>
          <w:t>https://www.oceandecade.org/</w:t>
        </w:r>
      </w:hyperlink>
      <w:r>
        <w:rPr>
          <w:rFonts w:ascii="Times New Roman" w:hAnsi="Times New Roman"/>
        </w:rPr>
        <w:t xml:space="preserve">. </w:t>
      </w:r>
    </w:p>
  </w:footnote>
  <w:footnote w:id="40">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6" w:history="1">
        <w:r>
          <w:rPr>
            <w:rStyle w:val="Hyperlink"/>
            <w:rFonts w:ascii="Times New Roman" w:hAnsi="Times New Roman"/>
          </w:rPr>
          <w:t>https://blueindicators.ec.europa.eu/</w:t>
        </w:r>
      </w:hyperlink>
      <w:r>
        <w:t>.</w:t>
      </w:r>
      <w:r>
        <w:rPr>
          <w:rFonts w:ascii="Times New Roman" w:hAnsi="Times New Roman"/>
        </w:rPr>
        <w:t xml:space="preserve"> </w:t>
      </w:r>
    </w:p>
  </w:footnote>
  <w:footnote w:id="41">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Evropské středisko pro monitorování trhu s produkty rybolovu a akvakultury (EUMOFA): </w:t>
      </w:r>
      <w:hyperlink r:id="rId7" w:history="1">
        <w:r>
          <w:rPr>
            <w:rStyle w:val="Hyperlink"/>
            <w:rFonts w:ascii="Times New Roman" w:hAnsi="Times New Roman"/>
          </w:rPr>
          <w:t>https://www.eumofa.eu/</w:t>
        </w:r>
      </w:hyperlink>
      <w:r>
        <w:rPr>
          <w:rFonts w:ascii="Times New Roman" w:hAnsi="Times New Roman"/>
        </w:rPr>
        <w:t xml:space="preserve">. </w:t>
      </w:r>
    </w:p>
  </w:footnote>
  <w:footnote w:id="42">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COM(2020) 66 final.</w:t>
      </w:r>
    </w:p>
  </w:footnote>
  <w:footnote w:id="43">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V jejich síti lze nalézt několik příkladů: Evropská síť rybářských oblastí.</w:t>
      </w:r>
    </w:p>
  </w:footnote>
  <w:footnote w:id="44">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8" w:history="1">
        <w:r>
          <w:rPr>
            <w:rStyle w:val="Hyperlink"/>
            <w:rFonts w:ascii="Times New Roman" w:hAnsi="Times New Roman"/>
          </w:rPr>
          <w:t>https://www.unepfi.org/blue-finance/</w:t>
        </w:r>
      </w:hyperlink>
      <w:r>
        <w:rPr>
          <w:rFonts w:ascii="Times New Roman" w:hAnsi="Times New Roman"/>
        </w:rPr>
        <w:t xml:space="preserve">. </w:t>
      </w:r>
    </w:p>
  </w:footnote>
  <w:footnote w:id="45">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9" w:history="1">
        <w:r>
          <w:rPr>
            <w:rStyle w:val="Hyperlink"/>
            <w:rFonts w:ascii="Times New Roman" w:hAnsi="Times New Roman"/>
          </w:rPr>
          <w:t>https://webgate.ec.europa.eu/maritimeforum/en/frontpage/1451</w:t>
        </w:r>
      </w:hyperlink>
      <w:r>
        <w:rPr>
          <w:rFonts w:ascii="Times New Roman" w:hAnsi="Times New Roman"/>
        </w:rPr>
        <w:t xml:space="preserve">. </w:t>
      </w:r>
    </w:p>
  </w:footnote>
  <w:footnote w:id="46">
    <w:p>
      <w:pPr>
        <w:spacing w:after="0" w:line="240" w:lineRule="auto"/>
        <w:rPr>
          <w:rFonts w:ascii="Times New Roman" w:eastAsia="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sz w:val="20"/>
          <w:szCs w:val="20"/>
        </w:rPr>
        <w:t xml:space="preserve"> COM(2020) 274 final.</w:t>
      </w:r>
    </w:p>
  </w:footnote>
  <w:footnote w:id="47">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10" w:history="1">
        <w:r>
          <w:rPr>
            <w:rStyle w:val="Hyperlink"/>
            <w:rFonts w:ascii="Times New Roman" w:hAnsi="Times New Roman"/>
          </w:rPr>
          <w:t>https://www.projectmates.eu/</w:t>
        </w:r>
      </w:hyperlink>
      <w:r>
        <w:rPr>
          <w:rFonts w:ascii="Times New Roman" w:hAnsi="Times New Roman"/>
        </w:rPr>
        <w:t xml:space="preserve">. </w:t>
      </w:r>
    </w:p>
  </w:footnote>
  <w:footnote w:id="48">
    <w:p>
      <w:pPr>
        <w:pStyle w:val="FootnoteText"/>
        <w:jc w:val="both"/>
        <w:rPr>
          <w:rFonts w:cstheme="minorHAnsi"/>
          <w:bCs/>
          <w:sz w:val="18"/>
          <w:szCs w:val="18"/>
        </w:rPr>
      </w:pPr>
      <w:r>
        <w:rPr>
          <w:rStyle w:val="FootnoteReference"/>
          <w:sz w:val="18"/>
          <w:szCs w:val="18"/>
        </w:rPr>
        <w:footnoteRef/>
      </w:r>
      <w:r>
        <w:rPr>
          <w:sz w:val="18"/>
          <w:szCs w:val="18"/>
        </w:rPr>
        <w:t xml:space="preserve"> </w:t>
      </w:r>
      <w:r>
        <w:rPr>
          <w:rFonts w:ascii="Times New Roman" w:hAnsi="Times New Roman"/>
          <w:bCs/>
        </w:rPr>
        <w:t>Tyto plány doporučují klíčovým zúčastněným stranám (podnikům, odborovým organizacím, výzkumným ústavům, vzdělávacím institucím a orgánům veřejné správy) vytvořit odvětvová partnerství, rozvíjet strategie v oblasti dovedností a konkrétní programy vzdělávání a odborné přípravy pro překonání nedostatku dovedností v jejich odvětvích.</w:t>
      </w:r>
    </w:p>
  </w:footnote>
  <w:footnote w:id="49">
    <w:p>
      <w:pPr>
        <w:spacing w:after="0" w:line="240" w:lineRule="auto"/>
        <w:jc w:val="both"/>
        <w:rPr>
          <w:rFonts w:ascii="Times New Roman" w:eastAsia="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sz w:val="20"/>
          <w:szCs w:val="20"/>
        </w:rPr>
        <w:t xml:space="preserve"> </w:t>
      </w:r>
      <w:r>
        <w:rPr>
          <w:rFonts w:ascii="Times New Roman" w:hAnsi="Times New Roman"/>
          <w:color w:val="4F81BD"/>
          <w:sz w:val="20"/>
          <w:szCs w:val="20"/>
        </w:rPr>
        <w:t>V souladu s mezinárodně uznávanými zásadami a rámci, jež zahrnují cíle OSN v oblasti udržitelného rozvoje, Deklaraci MOP o základních principech a právech v práci a Úmluvu o práci na moři.</w:t>
      </w:r>
    </w:p>
    <w:p>
      <w:pPr>
        <w:pStyle w:val="FootnoteText"/>
      </w:pPr>
    </w:p>
  </w:footnote>
  <w:footnote w:id="50">
    <w:p>
      <w:pPr>
        <w:pStyle w:val="doc-ti"/>
        <w:spacing w:before="0" w:beforeAutospacing="0" w:after="0" w:afterAutospacing="0"/>
        <w:jc w:val="both"/>
        <w:rPr>
          <w:sz w:val="20"/>
          <w:szCs w:val="20"/>
        </w:rPr>
      </w:pPr>
      <w:r>
        <w:rPr>
          <w:rStyle w:val="FootnoteReference"/>
          <w:sz w:val="20"/>
          <w:szCs w:val="20"/>
        </w:rPr>
        <w:footnoteRef/>
      </w:r>
      <w:r>
        <w:rPr>
          <w:sz w:val="20"/>
          <w:szCs w:val="20"/>
        </w:rPr>
        <w:t xml:space="preserve"> Směrnice Evropského parlamentu a Rady 2014/89/EU ze dne 23. července 2014, kterou se stanoví rámec pro územní plánování námořních prostor.</w:t>
      </w:r>
    </w:p>
  </w:footnote>
  <w:footnote w:id="51">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11" w:history="1">
        <w:r>
          <w:rPr>
            <w:rStyle w:val="Hyperlink"/>
            <w:rFonts w:ascii="Times New Roman" w:hAnsi="Times New Roman"/>
          </w:rPr>
          <w:t>https://webgate.ec.europa.eu/maritimeforum/en/node/4484</w:t>
        </w:r>
      </w:hyperlink>
      <w:r>
        <w:rPr>
          <w:rFonts w:ascii="Times New Roman" w:hAnsi="Times New Roman"/>
        </w:rPr>
        <w:t xml:space="preserve">. </w:t>
      </w:r>
    </w:p>
  </w:footnote>
  <w:footnote w:id="52">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12" w:history="1">
        <w:r>
          <w:rPr>
            <w:rStyle w:val="Hyperlink"/>
            <w:rFonts w:ascii="Times New Roman" w:hAnsi="Times New Roman"/>
          </w:rPr>
          <w:t>http://www.atlanticstrategy.eu/en</w:t>
        </w:r>
      </w:hyperlink>
      <w:r>
        <w:rPr>
          <w:rFonts w:ascii="Times New Roman" w:hAnsi="Times New Roman"/>
        </w:rPr>
        <w:t xml:space="preserve">. </w:t>
      </w:r>
    </w:p>
  </w:footnote>
  <w:footnote w:id="53">
    <w:p>
      <w:pPr>
        <w:spacing w:after="0" w:line="240" w:lineRule="auto"/>
        <w:contextualSpacing/>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sz w:val="20"/>
          <w:szCs w:val="20"/>
        </w:rPr>
        <w:t xml:space="preserve"> </w:t>
      </w:r>
      <w:hyperlink r:id="rId13" w:history="1">
        <w:r>
          <w:rPr>
            <w:rStyle w:val="Hyperlink"/>
            <w:rFonts w:ascii="Times New Roman" w:hAnsi="Times New Roman"/>
            <w:sz w:val="20"/>
            <w:szCs w:val="20"/>
          </w:rPr>
          <w:t>https://www.westmed-initiative.eu/</w:t>
        </w:r>
      </w:hyperlink>
      <w:r>
        <w:rPr>
          <w:rFonts w:ascii="Times New Roman" w:hAnsi="Times New Roman"/>
          <w:sz w:val="20"/>
          <w:szCs w:val="20"/>
        </w:rPr>
        <w:t>.</w:t>
      </w:r>
    </w:p>
  </w:footnote>
  <w:footnote w:id="54">
    <w:p>
      <w:pPr>
        <w:pStyle w:val="FootnoteText"/>
        <w:contextualSpacing/>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14" w:history="1">
        <w:r>
          <w:rPr>
            <w:rStyle w:val="Hyperlink"/>
            <w:rFonts w:ascii="Times New Roman" w:hAnsi="Times New Roman"/>
          </w:rPr>
          <w:t>https://blackseablueconomy.eu/206/common-maritime-agenda-black-sea</w:t>
        </w:r>
      </w:hyperlink>
      <w:r>
        <w:rPr>
          <w:rFonts w:ascii="Times New Roman" w:hAnsi="Times New Roman"/>
          <w:color w:val="000000" w:themeColor="text1"/>
        </w:rPr>
        <w:t>.</w:t>
      </w:r>
    </w:p>
  </w:footnote>
  <w:footnote w:id="55">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15" w:history="1">
        <w:r>
          <w:rPr>
            <w:rStyle w:val="Hyperlink"/>
            <w:rFonts w:ascii="Times New Roman" w:hAnsi="Times New Roman"/>
          </w:rPr>
          <w:t>https://www.adriatic-ionian.eu/</w:t>
        </w:r>
      </w:hyperlink>
      <w:r>
        <w:rPr>
          <w:rFonts w:ascii="Times New Roman" w:hAnsi="Times New Roman"/>
        </w:rPr>
        <w:t xml:space="preserve">. </w:t>
      </w:r>
    </w:p>
  </w:footnote>
  <w:footnote w:id="56">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16" w:history="1">
        <w:r>
          <w:rPr>
            <w:rStyle w:val="Hyperlink"/>
            <w:rFonts w:ascii="Times New Roman" w:hAnsi="Times New Roman"/>
          </w:rPr>
          <w:t>https://www.balticsea-region-strategy.eu/about/about</w:t>
        </w:r>
      </w:hyperlink>
      <w:r>
        <w:rPr>
          <w:rFonts w:ascii="Times New Roman" w:hAnsi="Times New Roman"/>
        </w:rPr>
        <w:t xml:space="preserve">. </w:t>
      </w:r>
    </w:p>
  </w:footnote>
  <w:footnote w:id="57">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Zejména prostřednictvím sdělení o cestovním ruchu a dopravě v roce 2020 a v dalších letech, strategie EU v oblasti očkování, bezpečného znovuotevření spojů, digitálního zeleného certifikátu a znovuotevření platformy a aplikace EU.</w:t>
      </w:r>
    </w:p>
  </w:footnote>
  <w:footnote w:id="58">
    <w:p>
      <w:pPr>
        <w:pStyle w:val="FootnoteText"/>
      </w:pPr>
      <w:r>
        <w:rPr>
          <w:rStyle w:val="FootnoteReference"/>
        </w:rPr>
        <w:footnoteRef/>
      </w:r>
      <w:r>
        <w:t xml:space="preserve"> </w:t>
      </w:r>
      <w:r>
        <w:rPr>
          <w:rFonts w:ascii="Times New Roman" w:hAnsi="Times New Roman"/>
        </w:rPr>
        <w:t>Světová organizace cestovního ruchu OSN, „Principles for the transition to a green travel and tourism economy“.</w:t>
      </w:r>
    </w:p>
  </w:footnote>
  <w:footnote w:id="59">
    <w:p>
      <w:pPr>
        <w:spacing w:after="0" w:line="240" w:lineRule="auto"/>
        <w:rPr>
          <w:rFonts w:ascii="Times New Roman" w:eastAsia="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sz w:val="20"/>
          <w:szCs w:val="20"/>
        </w:rPr>
        <w:t xml:space="preserve"> SWD(2020) 206 final.</w:t>
      </w:r>
    </w:p>
  </w:footnote>
  <w:footnote w:id="60">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COM(2017) 623 final.</w:t>
      </w:r>
    </w:p>
  </w:footnote>
  <w:footnote w:id="61">
    <w:p>
      <w:pPr>
        <w:pStyle w:val="FootnoteText"/>
        <w:rPr>
          <w:rFonts w:ascii="Times New Roman" w:hAnsi="Times New Roman" w:cs="Times New Roman"/>
        </w:rPr>
      </w:pPr>
      <w:r>
        <w:rPr>
          <w:rStyle w:val="FootnoteReference"/>
          <w:rFonts w:ascii="Times New Roman" w:hAnsi="Times New Roman" w:cs="Times New Roman"/>
        </w:rPr>
        <w:footnoteRef/>
      </w:r>
      <w:r>
        <w:t xml:space="preserve"> </w:t>
      </w:r>
      <w:hyperlink r:id="rId17" w:history="1">
        <w:r>
          <w:rPr>
            <w:rStyle w:val="Hyperlink"/>
            <w:rFonts w:ascii="Times New Roman" w:hAnsi="Times New Roman"/>
          </w:rPr>
          <w:t>https://ufmsecretariat.org/wp-content/uploads/2021/02/Declaration-UfM-Blue-Economy-EN-1.pdf</w:t>
        </w:r>
      </w:hyperlink>
      <w:r>
        <w:rPr>
          <w:rFonts w:ascii="Times New Roman" w:hAnsi="Times New Roman"/>
        </w:rPr>
        <w:t>.</w:t>
      </w:r>
    </w:p>
  </w:footnote>
  <w:footnote w:id="62">
    <w:p>
      <w:pPr>
        <w:spacing w:after="0" w:line="240" w:lineRule="auto"/>
        <w:contextualSpacing/>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sz w:val="20"/>
          <w:szCs w:val="20"/>
        </w:rPr>
        <w:t xml:space="preserve"> JOIN(2021) 2.</w:t>
      </w:r>
    </w:p>
  </w:footnote>
  <w:footnote w:id="63">
    <w:p>
      <w:pPr>
        <w:pStyle w:val="FootnoteText"/>
        <w:contextualSpacing/>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Evropská agentura pro námořní bezpečnost (EMSA), Evropská agentura pro kontrolu rybolovu (EFCA) a Evropská agentura pro pohraniční a pobřežní stráž (Frontex).</w:t>
      </w:r>
    </w:p>
  </w:footnote>
  <w:footnote w:id="64">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18" w:history="1">
        <w:r>
          <w:rPr>
            <w:rStyle w:val="Hyperlink"/>
            <w:rFonts w:ascii="Times New Roman" w:hAnsi="Times New Roman"/>
          </w:rPr>
          <w:t>http://emsa.europa.eu/cise.html</w:t>
        </w:r>
      </w:hyperlink>
      <w:r>
        <w:rPr>
          <w:rFonts w:ascii="Times New Roman" w:hAnsi="Times New Roman"/>
        </w:rPr>
        <w:t xml:space="preserve">. </w:t>
      </w:r>
    </w:p>
  </w:footnote>
  <w:footnote w:id="65">
    <w:p>
      <w:pPr>
        <w:spacing w:after="0" w:line="240" w:lineRule="auto"/>
        <w:rPr>
          <w:rFonts w:ascii="Times New Roman" w:eastAsia="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sz w:val="20"/>
          <w:szCs w:val="20"/>
        </w:rPr>
        <w:t xml:space="preserve"> SWD(2016) 352 final.</w:t>
      </w:r>
    </w:p>
  </w:footnote>
  <w:footnote w:id="66">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„Joint roadmap to accelerate Maritime/Marine Spatial Planning processes worldwide“, březen 2017.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A65453CA"/>
    <w:lvl w:ilvl="0">
      <w:start w:val="1"/>
      <w:numFmt w:val="bullet"/>
      <w:pStyle w:val="ListBullet4"/>
      <w:lvlText w:val="o"/>
      <w:lvlJc w:val="left"/>
      <w:pPr>
        <w:ind w:left="1209" w:hanging="360"/>
      </w:pPr>
      <w:rPr>
        <w:rFonts w:ascii="Courier New" w:hAnsi="Courier New" w:cs="Courier New" w:hint="default"/>
      </w:rPr>
    </w:lvl>
  </w:abstractNum>
  <w:abstractNum w:abstractNumId="1">
    <w:nsid w:val="FFFFFF82"/>
    <w:multiLevelType w:val="singleLevel"/>
    <w:tmpl w:val="01D48AD0"/>
    <w:lvl w:ilvl="0">
      <w:start w:val="1"/>
      <w:numFmt w:val="bullet"/>
      <w:pStyle w:val="ListBullet3"/>
      <w:lvlText w:val=""/>
      <w:lvlJc w:val="left"/>
      <w:pPr>
        <w:tabs>
          <w:tab w:val="num" w:pos="926"/>
        </w:tabs>
        <w:ind w:left="926" w:hanging="360"/>
      </w:pPr>
      <w:rPr>
        <w:rFonts w:ascii="Symbol" w:hAnsi="Symbol" w:hint="default"/>
      </w:rPr>
    </w:lvl>
  </w:abstractNum>
  <w:abstractNum w:abstractNumId="2">
    <w:nsid w:val="FFFFFF89"/>
    <w:multiLevelType w:val="singleLevel"/>
    <w:tmpl w:val="7BCA71A6"/>
    <w:lvl w:ilvl="0">
      <w:start w:val="1"/>
      <w:numFmt w:val="bullet"/>
      <w:pStyle w:val="ListBullet"/>
      <w:lvlText w:val=""/>
      <w:lvlJc w:val="left"/>
      <w:pPr>
        <w:tabs>
          <w:tab w:val="num" w:pos="360"/>
        </w:tabs>
        <w:ind w:left="360" w:hanging="360"/>
      </w:pPr>
      <w:rPr>
        <w:rFonts w:ascii="Symbol" w:hAnsi="Symbol" w:hint="default"/>
      </w:rPr>
    </w:lvl>
  </w:abstractNum>
  <w:abstractNum w:abstractNumId="3">
    <w:nsid w:val="023B3777"/>
    <w:multiLevelType w:val="multilevel"/>
    <w:tmpl w:val="836C3A76"/>
    <w:lvl w:ilvl="0">
      <w:start w:val="4"/>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nsid w:val="02B91439"/>
    <w:multiLevelType w:val="hybridMultilevel"/>
    <w:tmpl w:val="F72AACD2"/>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3CB2491"/>
    <w:multiLevelType w:val="multilevel"/>
    <w:tmpl w:val="1564E50A"/>
    <w:lvl w:ilvl="0">
      <w:start w:val="2"/>
      <w:numFmt w:val="decimal"/>
      <w:lvlText w:val="%1"/>
      <w:lvlJc w:val="left"/>
      <w:pPr>
        <w:ind w:left="440" w:hanging="440"/>
      </w:pPr>
      <w:rPr>
        <w:rFonts w:hint="default"/>
      </w:rPr>
    </w:lvl>
    <w:lvl w:ilvl="1">
      <w:start w:val="3"/>
      <w:numFmt w:val="decimal"/>
      <w:lvlText w:val="%1.%2"/>
      <w:lvlJc w:val="left"/>
      <w:pPr>
        <w:ind w:left="440" w:hanging="4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06441D95"/>
    <w:multiLevelType w:val="hybridMultilevel"/>
    <w:tmpl w:val="12F22AD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0C6C4B2C"/>
    <w:multiLevelType w:val="multilevel"/>
    <w:tmpl w:val="1F2AE79E"/>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0C8158B7"/>
    <w:multiLevelType w:val="multilevel"/>
    <w:tmpl w:val="3A3CA192"/>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0C890F4A"/>
    <w:multiLevelType w:val="hybridMultilevel"/>
    <w:tmpl w:val="A4F24B62"/>
    <w:lvl w:ilvl="0" w:tplc="42D66CDE">
      <w:start w:val="2"/>
      <w:numFmt w:val="bullet"/>
      <w:lvlText w:val="-"/>
      <w:lvlJc w:val="left"/>
      <w:pPr>
        <w:ind w:left="720" w:hanging="360"/>
      </w:pPr>
      <w:rPr>
        <w:rFonts w:ascii="Times New Roman" w:eastAsia="Calibr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171E10D9"/>
    <w:multiLevelType w:val="hybridMultilevel"/>
    <w:tmpl w:val="2AF43F9C"/>
    <w:lvl w:ilvl="0" w:tplc="21B6BCDE">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1BBB1343"/>
    <w:multiLevelType w:val="multilevel"/>
    <w:tmpl w:val="88D4A7A8"/>
    <w:lvl w:ilvl="0">
      <w:start w:val="1"/>
      <w:numFmt w:val="decimal"/>
      <w:lvlText w:val="%1."/>
      <w:lvlJc w:val="left"/>
      <w:pPr>
        <w:ind w:left="720" w:hanging="360"/>
      </w:pPr>
      <w:rPr>
        <w:rFonts w:ascii="Times New Roman" w:hAnsi="Times New Roman" w:cs="Times New Roman" w:hint="default"/>
        <w:b/>
        <w:bCs/>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1D7242CC"/>
    <w:multiLevelType w:val="multilevel"/>
    <w:tmpl w:val="C102001C"/>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nsid w:val="2DA83F80"/>
    <w:multiLevelType w:val="hybridMultilevel"/>
    <w:tmpl w:val="66704E9E"/>
    <w:lvl w:ilvl="0" w:tplc="AF748220">
      <w:start w:val="2"/>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ECD17D9"/>
    <w:multiLevelType w:val="multilevel"/>
    <w:tmpl w:val="3C54B41A"/>
    <w:lvl w:ilvl="0">
      <w:start w:val="1"/>
      <w:numFmt w:val="bullet"/>
      <w:lvlText w:val=""/>
      <w:lvlJc w:val="left"/>
      <w:pPr>
        <w:ind w:left="360" w:hanging="360"/>
      </w:pPr>
      <w:rPr>
        <w:rFonts w:ascii="Wingdings" w:hAnsi="Wingding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2EE07A81"/>
    <w:multiLevelType w:val="hybridMultilevel"/>
    <w:tmpl w:val="AA54C242"/>
    <w:lvl w:ilvl="0" w:tplc="7FBE411E">
      <w:start w:val="2"/>
      <w:numFmt w:val="bullet"/>
      <w:lvlText w:val="-"/>
      <w:lvlJc w:val="left"/>
      <w:pPr>
        <w:ind w:left="720" w:hanging="360"/>
      </w:pPr>
      <w:rPr>
        <w:rFonts w:ascii="Times New Roman" w:eastAsiaTheme="minorHAnsi" w:hAnsi="Times New Roman" w:cs="Times New Roman" w:hint="default"/>
      </w:rPr>
    </w:lvl>
    <w:lvl w:ilvl="1" w:tplc="E3D86AA6">
      <w:start w:val="1"/>
      <w:numFmt w:val="lowerLetter"/>
      <w:lvlText w:val="%2)"/>
      <w:lvlJc w:val="left"/>
      <w:pPr>
        <w:ind w:left="1440" w:hanging="360"/>
      </w:pPr>
      <w:rPr>
        <w:rFonts w:ascii="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58A3259"/>
    <w:multiLevelType w:val="hybridMultilevel"/>
    <w:tmpl w:val="4FA01988"/>
    <w:lvl w:ilvl="0" w:tplc="5BA64228">
      <w:start w:val="2"/>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7532692"/>
    <w:multiLevelType w:val="hybridMultilevel"/>
    <w:tmpl w:val="AB8CB20A"/>
    <w:lvl w:ilvl="0" w:tplc="07CC97D0">
      <w:start w:val="200"/>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nsid w:val="44830BCC"/>
    <w:multiLevelType w:val="hybridMultilevel"/>
    <w:tmpl w:val="147AF6E8"/>
    <w:lvl w:ilvl="0" w:tplc="18090015">
      <w:start w:val="1"/>
      <w:numFmt w:val="upperLetter"/>
      <w:lvlText w:val="%1."/>
      <w:lvlJc w:val="left"/>
      <w:pPr>
        <w:ind w:left="720" w:hanging="360"/>
      </w:pPr>
      <w:rPr>
        <w:rFonts w:hint="default"/>
      </w:rPr>
    </w:lvl>
    <w:lvl w:ilvl="1" w:tplc="F98886FE">
      <w:start w:val="1"/>
      <w:numFmt w:val="bullet"/>
      <w:lvlText w:val="o"/>
      <w:lvlJc w:val="left"/>
      <w:pPr>
        <w:ind w:left="1440" w:hanging="360"/>
      </w:pPr>
      <w:rPr>
        <w:rFonts w:ascii="Courier New" w:hAnsi="Courier New" w:hint="default"/>
      </w:rPr>
    </w:lvl>
    <w:lvl w:ilvl="2" w:tplc="3FAE4A38">
      <w:start w:val="1"/>
      <w:numFmt w:val="bullet"/>
      <w:lvlText w:val=""/>
      <w:lvlJc w:val="left"/>
      <w:pPr>
        <w:ind w:left="2160" w:hanging="360"/>
      </w:pPr>
      <w:rPr>
        <w:rFonts w:ascii="Wingdings" w:hAnsi="Wingdings" w:hint="default"/>
      </w:rPr>
    </w:lvl>
    <w:lvl w:ilvl="3" w:tplc="A842A00E">
      <w:start w:val="1"/>
      <w:numFmt w:val="bullet"/>
      <w:lvlText w:val=""/>
      <w:lvlJc w:val="left"/>
      <w:pPr>
        <w:ind w:left="2880" w:hanging="360"/>
      </w:pPr>
      <w:rPr>
        <w:rFonts w:ascii="Symbol" w:hAnsi="Symbol" w:hint="default"/>
      </w:rPr>
    </w:lvl>
    <w:lvl w:ilvl="4" w:tplc="A0D69D46">
      <w:start w:val="1"/>
      <w:numFmt w:val="bullet"/>
      <w:lvlText w:val="o"/>
      <w:lvlJc w:val="left"/>
      <w:pPr>
        <w:ind w:left="3600" w:hanging="360"/>
      </w:pPr>
      <w:rPr>
        <w:rFonts w:ascii="Courier New" w:hAnsi="Courier New" w:hint="default"/>
      </w:rPr>
    </w:lvl>
    <w:lvl w:ilvl="5" w:tplc="F30A90C4">
      <w:start w:val="1"/>
      <w:numFmt w:val="bullet"/>
      <w:lvlText w:val=""/>
      <w:lvlJc w:val="left"/>
      <w:pPr>
        <w:ind w:left="4320" w:hanging="360"/>
      </w:pPr>
      <w:rPr>
        <w:rFonts w:ascii="Wingdings" w:hAnsi="Wingdings" w:hint="default"/>
      </w:rPr>
    </w:lvl>
    <w:lvl w:ilvl="6" w:tplc="1FE031AE">
      <w:start w:val="1"/>
      <w:numFmt w:val="bullet"/>
      <w:lvlText w:val=""/>
      <w:lvlJc w:val="left"/>
      <w:pPr>
        <w:ind w:left="5040" w:hanging="360"/>
      </w:pPr>
      <w:rPr>
        <w:rFonts w:ascii="Symbol" w:hAnsi="Symbol" w:hint="default"/>
      </w:rPr>
    </w:lvl>
    <w:lvl w:ilvl="7" w:tplc="38603818">
      <w:start w:val="1"/>
      <w:numFmt w:val="bullet"/>
      <w:lvlText w:val="o"/>
      <w:lvlJc w:val="left"/>
      <w:pPr>
        <w:ind w:left="5760" w:hanging="360"/>
      </w:pPr>
      <w:rPr>
        <w:rFonts w:ascii="Courier New" w:hAnsi="Courier New" w:hint="default"/>
      </w:rPr>
    </w:lvl>
    <w:lvl w:ilvl="8" w:tplc="6DA8550A">
      <w:start w:val="1"/>
      <w:numFmt w:val="bullet"/>
      <w:lvlText w:val=""/>
      <w:lvlJc w:val="left"/>
      <w:pPr>
        <w:ind w:left="6480" w:hanging="360"/>
      </w:pPr>
      <w:rPr>
        <w:rFonts w:ascii="Wingdings" w:hAnsi="Wingdings" w:hint="default"/>
      </w:rPr>
    </w:lvl>
  </w:abstractNum>
  <w:abstractNum w:abstractNumId="19">
    <w:nsid w:val="45C27978"/>
    <w:multiLevelType w:val="hybridMultilevel"/>
    <w:tmpl w:val="DFC87748"/>
    <w:lvl w:ilvl="0" w:tplc="8F841DF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9F344F8"/>
    <w:multiLevelType w:val="hybridMultilevel"/>
    <w:tmpl w:val="38F6A57C"/>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FA40E38"/>
    <w:multiLevelType w:val="multilevel"/>
    <w:tmpl w:val="44108DE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nsid w:val="4FEF5801"/>
    <w:multiLevelType w:val="multilevel"/>
    <w:tmpl w:val="629C788E"/>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296" w:hanging="1440"/>
      </w:pPr>
      <w:rPr>
        <w:rFonts w:hint="default"/>
      </w:rPr>
    </w:lvl>
  </w:abstractNum>
  <w:abstractNum w:abstractNumId="23">
    <w:nsid w:val="57D60829"/>
    <w:multiLevelType w:val="hybridMultilevel"/>
    <w:tmpl w:val="9B5CC870"/>
    <w:lvl w:ilvl="0" w:tplc="1A4AD0D4">
      <w:start w:val="1"/>
      <w:numFmt w:val="bullet"/>
      <w:lvlText w:val="•"/>
      <w:lvlJc w:val="left"/>
      <w:pPr>
        <w:tabs>
          <w:tab w:val="num" w:pos="720"/>
        </w:tabs>
        <w:ind w:left="720" w:hanging="360"/>
      </w:pPr>
      <w:rPr>
        <w:rFonts w:ascii="Arial" w:hAnsi="Arial" w:hint="default"/>
      </w:rPr>
    </w:lvl>
    <w:lvl w:ilvl="1" w:tplc="059A591E" w:tentative="1">
      <w:start w:val="1"/>
      <w:numFmt w:val="bullet"/>
      <w:lvlText w:val="•"/>
      <w:lvlJc w:val="left"/>
      <w:pPr>
        <w:tabs>
          <w:tab w:val="num" w:pos="1440"/>
        </w:tabs>
        <w:ind w:left="1440" w:hanging="360"/>
      </w:pPr>
      <w:rPr>
        <w:rFonts w:ascii="Arial" w:hAnsi="Arial" w:hint="default"/>
      </w:rPr>
    </w:lvl>
    <w:lvl w:ilvl="2" w:tplc="6EA41B0E" w:tentative="1">
      <w:start w:val="1"/>
      <w:numFmt w:val="bullet"/>
      <w:lvlText w:val="•"/>
      <w:lvlJc w:val="left"/>
      <w:pPr>
        <w:tabs>
          <w:tab w:val="num" w:pos="2160"/>
        </w:tabs>
        <w:ind w:left="2160" w:hanging="360"/>
      </w:pPr>
      <w:rPr>
        <w:rFonts w:ascii="Arial" w:hAnsi="Arial" w:hint="default"/>
      </w:rPr>
    </w:lvl>
    <w:lvl w:ilvl="3" w:tplc="3AFEA310" w:tentative="1">
      <w:start w:val="1"/>
      <w:numFmt w:val="bullet"/>
      <w:lvlText w:val="•"/>
      <w:lvlJc w:val="left"/>
      <w:pPr>
        <w:tabs>
          <w:tab w:val="num" w:pos="2880"/>
        </w:tabs>
        <w:ind w:left="2880" w:hanging="360"/>
      </w:pPr>
      <w:rPr>
        <w:rFonts w:ascii="Arial" w:hAnsi="Arial" w:hint="default"/>
      </w:rPr>
    </w:lvl>
    <w:lvl w:ilvl="4" w:tplc="24760D28" w:tentative="1">
      <w:start w:val="1"/>
      <w:numFmt w:val="bullet"/>
      <w:lvlText w:val="•"/>
      <w:lvlJc w:val="left"/>
      <w:pPr>
        <w:tabs>
          <w:tab w:val="num" w:pos="3600"/>
        </w:tabs>
        <w:ind w:left="3600" w:hanging="360"/>
      </w:pPr>
      <w:rPr>
        <w:rFonts w:ascii="Arial" w:hAnsi="Arial" w:hint="default"/>
      </w:rPr>
    </w:lvl>
    <w:lvl w:ilvl="5" w:tplc="2E6C62F2" w:tentative="1">
      <w:start w:val="1"/>
      <w:numFmt w:val="bullet"/>
      <w:lvlText w:val="•"/>
      <w:lvlJc w:val="left"/>
      <w:pPr>
        <w:tabs>
          <w:tab w:val="num" w:pos="4320"/>
        </w:tabs>
        <w:ind w:left="4320" w:hanging="360"/>
      </w:pPr>
      <w:rPr>
        <w:rFonts w:ascii="Arial" w:hAnsi="Arial" w:hint="default"/>
      </w:rPr>
    </w:lvl>
    <w:lvl w:ilvl="6" w:tplc="498CD75E" w:tentative="1">
      <w:start w:val="1"/>
      <w:numFmt w:val="bullet"/>
      <w:lvlText w:val="•"/>
      <w:lvlJc w:val="left"/>
      <w:pPr>
        <w:tabs>
          <w:tab w:val="num" w:pos="5040"/>
        </w:tabs>
        <w:ind w:left="5040" w:hanging="360"/>
      </w:pPr>
      <w:rPr>
        <w:rFonts w:ascii="Arial" w:hAnsi="Arial" w:hint="default"/>
      </w:rPr>
    </w:lvl>
    <w:lvl w:ilvl="7" w:tplc="D7BE1506" w:tentative="1">
      <w:start w:val="1"/>
      <w:numFmt w:val="bullet"/>
      <w:lvlText w:val="•"/>
      <w:lvlJc w:val="left"/>
      <w:pPr>
        <w:tabs>
          <w:tab w:val="num" w:pos="5760"/>
        </w:tabs>
        <w:ind w:left="5760" w:hanging="360"/>
      </w:pPr>
      <w:rPr>
        <w:rFonts w:ascii="Arial" w:hAnsi="Arial" w:hint="default"/>
      </w:rPr>
    </w:lvl>
    <w:lvl w:ilvl="8" w:tplc="CC58DAD6" w:tentative="1">
      <w:start w:val="1"/>
      <w:numFmt w:val="bullet"/>
      <w:lvlText w:val="•"/>
      <w:lvlJc w:val="left"/>
      <w:pPr>
        <w:tabs>
          <w:tab w:val="num" w:pos="6480"/>
        </w:tabs>
        <w:ind w:left="6480" w:hanging="360"/>
      </w:pPr>
      <w:rPr>
        <w:rFonts w:ascii="Arial" w:hAnsi="Arial" w:hint="default"/>
      </w:rPr>
    </w:lvl>
  </w:abstractNum>
  <w:abstractNum w:abstractNumId="24">
    <w:nsid w:val="59FA112B"/>
    <w:multiLevelType w:val="hybridMultilevel"/>
    <w:tmpl w:val="9D1CB22C"/>
    <w:lvl w:ilvl="0" w:tplc="7FBE411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1553552"/>
    <w:multiLevelType w:val="multilevel"/>
    <w:tmpl w:val="6BD2DED4"/>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6B0266F3"/>
    <w:multiLevelType w:val="hybridMultilevel"/>
    <w:tmpl w:val="D708D8DE"/>
    <w:lvl w:ilvl="0" w:tplc="D438E33A">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nsid w:val="6B3A586C"/>
    <w:multiLevelType w:val="multilevel"/>
    <w:tmpl w:val="E3FE081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02225BE"/>
    <w:multiLevelType w:val="hybridMultilevel"/>
    <w:tmpl w:val="5E66F2F2"/>
    <w:lvl w:ilvl="0" w:tplc="7FBE411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23B11B5"/>
    <w:multiLevelType w:val="hybridMultilevel"/>
    <w:tmpl w:val="0AB065E8"/>
    <w:lvl w:ilvl="0" w:tplc="7FBE411E">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753C5459"/>
    <w:multiLevelType w:val="multilevel"/>
    <w:tmpl w:val="3E1E732C"/>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nsid w:val="768B71D8"/>
    <w:multiLevelType w:val="multilevel"/>
    <w:tmpl w:val="54E68210"/>
    <w:lvl w:ilvl="0">
      <w:start w:val="3"/>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2">
    <w:nsid w:val="791B4283"/>
    <w:multiLevelType w:val="hybridMultilevel"/>
    <w:tmpl w:val="52D65194"/>
    <w:lvl w:ilvl="0" w:tplc="5140922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C0E6F1D"/>
    <w:multiLevelType w:val="hybridMultilevel"/>
    <w:tmpl w:val="E91EDE56"/>
    <w:lvl w:ilvl="0" w:tplc="7FBE411E">
      <w:start w:val="2"/>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11"/>
  </w:num>
  <w:num w:numId="3">
    <w:abstractNumId w:val="5"/>
  </w:num>
  <w:num w:numId="4">
    <w:abstractNumId w:val="1"/>
  </w:num>
  <w:num w:numId="5">
    <w:abstractNumId w:val="13"/>
  </w:num>
  <w:num w:numId="6">
    <w:abstractNumId w:val="14"/>
  </w:num>
  <w:num w:numId="7">
    <w:abstractNumId w:val="0"/>
  </w:num>
  <w:num w:numId="8">
    <w:abstractNumId w:val="22"/>
  </w:num>
  <w:num w:numId="9">
    <w:abstractNumId w:val="3"/>
  </w:num>
  <w:num w:numId="10">
    <w:abstractNumId w:val="25"/>
  </w:num>
  <w:num w:numId="11">
    <w:abstractNumId w:val="8"/>
  </w:num>
  <w:num w:numId="12">
    <w:abstractNumId w:val="2"/>
  </w:num>
  <w:num w:numId="13">
    <w:abstractNumId w:val="2"/>
  </w:num>
  <w:num w:numId="14">
    <w:abstractNumId w:val="15"/>
  </w:num>
  <w:num w:numId="15">
    <w:abstractNumId w:val="32"/>
  </w:num>
  <w:num w:numId="16">
    <w:abstractNumId w:val="19"/>
  </w:num>
  <w:num w:numId="17">
    <w:abstractNumId w:val="16"/>
  </w:num>
  <w:num w:numId="18">
    <w:abstractNumId w:val="9"/>
  </w:num>
  <w:num w:numId="19">
    <w:abstractNumId w:val="26"/>
  </w:num>
  <w:num w:numId="20">
    <w:abstractNumId w:val="12"/>
  </w:num>
  <w:num w:numId="21">
    <w:abstractNumId w:val="30"/>
  </w:num>
  <w:num w:numId="22">
    <w:abstractNumId w:val="21"/>
  </w:num>
  <w:num w:numId="23">
    <w:abstractNumId w:val="7"/>
  </w:num>
  <w:num w:numId="24">
    <w:abstractNumId w:val="31"/>
  </w:num>
  <w:num w:numId="25">
    <w:abstractNumId w:val="18"/>
  </w:num>
  <w:num w:numId="26">
    <w:abstractNumId w:val="17"/>
  </w:num>
  <w:num w:numId="27">
    <w:abstractNumId w:val="27"/>
  </w:num>
  <w:num w:numId="28">
    <w:abstractNumId w:val="2"/>
  </w:num>
  <w:num w:numId="29">
    <w:abstractNumId w:val="2"/>
  </w:num>
  <w:num w:numId="30">
    <w:abstractNumId w:val="24"/>
  </w:num>
  <w:num w:numId="31">
    <w:abstractNumId w:val="33"/>
  </w:num>
  <w:num w:numId="32">
    <w:abstractNumId w:val="29"/>
  </w:num>
  <w:num w:numId="33">
    <w:abstractNumId w:val="28"/>
  </w:num>
  <w:num w:numId="34">
    <w:abstractNumId w:val="4"/>
  </w:num>
  <w:num w:numId="35">
    <w:abstractNumId w:val="20"/>
  </w:num>
  <w:num w:numId="36">
    <w:abstractNumId w:val="6"/>
  </w:num>
  <w:num w:numId="37">
    <w:abstractNumId w:val="23"/>
  </w:num>
  <w:num w:numId="38">
    <w:abstractNumId w:val="1"/>
  </w:num>
  <w:num w:numId="39">
    <w:abstractNumId w:val="1"/>
  </w:num>
  <w:num w:numId="40">
    <w:abstractNumId w:val="1"/>
  </w:num>
  <w:num w:numId="41">
    <w:abstractNumId w:val="1"/>
  </w:num>
  <w:num w:numId="42">
    <w:abstractNumId w:val="1"/>
  </w:num>
  <w:num w:numId="43">
    <w:abstractNumId w:val="10"/>
  </w:num>
  <w:num w:numId="44">
    <w:abstractNumId w:val="15"/>
    <w:lvlOverride w:ilvl="0"/>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ctiveWritingStyle w:appName="MSWord" w:lang="pt-PT" w:vendorID="64" w:dllVersion="6" w:nlCheck="1" w:checkStyle="0"/>
  <w:activeWritingStyle w:appName="MSWord" w:lang="en-GB" w:vendorID="64" w:dllVersion="6" w:nlCheck="1" w:checkStyle="1"/>
  <w:activeWritingStyle w:appName="MSWord" w:lang="en-US" w:vendorID="64" w:dllVersion="6" w:nlCheck="1" w:checkStyle="1"/>
  <w:activeWritingStyle w:appName="MSWord" w:lang="en-IE"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pt-PT" w:vendorID="64" w:dllVersion="4096" w:nlCheck="1" w:checkStyle="0"/>
  <w:activeWritingStyle w:appName="MSWord" w:lang="it-IT" w:vendorID="64" w:dllVersion="4096" w:nlCheck="1" w:checkStyle="0"/>
  <w:activeWritingStyle w:appName="MSWord" w:lang="fr-FR" w:vendorID="64" w:dllVersion="4096" w:nlCheck="1" w:checkStyle="0"/>
  <w:activeWritingStyle w:appName="MSWord" w:lang="fr-FR" w:vendorID="64" w:dllVersion="6" w:nlCheck="1" w:checkStyle="0"/>
  <w:activeWritingStyle w:appName="MSWord" w:lang="en-GB" w:vendorID="64" w:dllVersion="0" w:nlCheck="1" w:checkStyle="0"/>
  <w:activeWritingStyle w:appName="MSWord" w:lang="en-US" w:vendorID="64" w:dllVersion="0" w:nlCheck="1" w:checkStyle="0"/>
  <w:activeWritingStyle w:appName="MSWord" w:lang="fr-BE" w:vendorID="64" w:dllVersion="6" w:nlCheck="1" w:checkStyle="0"/>
  <w:activeWritingStyle w:appName="MSWord" w:lang="pt-PT" w:vendorID="64" w:dllVersion="0" w:nlCheck="1" w:checkStyle="0"/>
  <w:activeWritingStyle w:appName="MSWord" w:lang="fr-FR" w:vendorID="64" w:dllVersion="0" w:nlCheck="1" w:checkStyle="0"/>
  <w:activeWritingStyle w:appName="MSWord" w:lang="es-ES" w:vendorID="64" w:dllVersion="6" w:nlCheck="1" w:checkStyle="0"/>
  <w:activeWritingStyle w:appName="MSWord" w:lang="en-GB" w:vendorID="64" w:dllVersion="131078" w:nlCheck="1" w:checkStyle="1"/>
  <w:activeWritingStyle w:appName="MSWord" w:lang="en-IE" w:vendorID="64" w:dllVersion="131078" w:nlCheck="1" w:checkStyle="1"/>
  <w:activeWritingStyle w:appName="MSWord" w:lang="pt-PT" w:vendorID="64" w:dllVersion="131078" w:nlCheck="1" w:checkStyle="0"/>
  <w:activeWritingStyle w:appName="MSWord" w:lang="en-US" w:vendorID="64" w:dllVersion="131078" w:nlCheck="1" w:checkStyle="1"/>
  <w:defaultTabStop w:val="720"/>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C5FF497C-556F-49D8-9A6D-C943EB806F38"/>
    <w:docVar w:name="LW_COVERPAGE_TYPE" w:val="1"/>
    <w:docVar w:name="LW_CROSSREFERENCE" w:val="&lt;UNUSED&gt;"/>
    <w:docVar w:name="LW_DocType" w:val="NORMAL"/>
    <w:docVar w:name="LW_EMISSION" w:val="17.5.2021"/>
    <w:docVar w:name="LW_EMISSION_ISODATE" w:val="2021-05-17"/>
    <w:docVar w:name="LW_EMISSION_LOCATION" w:val="BRX"/>
    <w:docVar w:name="LW_EMISSION_PREFIX" w:val="V Bruselu dne "/>
    <w:docVar w:name="LW_EMISSION_SUFFIX" w:val=" "/>
    <w:docVar w:name="LW_ID_DOCTYPE_NONLW" w:val="CP-014"/>
    <w:docVar w:name="LW_LANGUE" w:val="CS"/>
    <w:docVar w:name="LW_LEVEL_OF_SENSITIVITY" w:val="Standard treatment"/>
    <w:docVar w:name="LW_NOM.INST" w:val="EVROPSKÁ KOMISE"/>
    <w:docVar w:name="LW_NOM.INST_JOINTDOC" w:val="&lt;EMPTY&gt;"/>
    <w:docVar w:name="LW_PART_NBR" w:val="1"/>
    <w:docVar w:name="LW_PART_NBR_TOTAL" w:val="1"/>
    <w:docVar w:name="LW_REF.INST.NEW" w:val="COM"/>
    <w:docVar w:name="LW_REF.INST.NEW_ADOPTED" w:val="final"/>
    <w:docVar w:name="LW_REF.INST.NEW_TEXT" w:val="(2021) 24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o novém p\u345?ístupu pro udr\u382?itelnou modrou ekonomiku v EU _x000b_P\u345?em\u283?na modré ekonomiky EU pro udr\u382?itelnou budoucnost _x000b_"/>
    <w:docVar w:name="LW_TYPE.DOC.CP" w:val="SD\u282?LENÍ KOMISE EVROPSKÉMU PARLAMENTU, RAD\u282?, EVROPSKÉMU HOSPODÁ\u344?SKÉMU A SOCIÁLNÍMU VÝBORU A VÝBORU REGION\u366?"/>
    <w:docVar w:name="LW_TYPE.DOC.CP.USERTEXT" w:val="&lt;EMPTY&gt;"/>
    <w:docVar w:name="LwApiVersions" w:val="LW4CoDe 1.23.0.0; LW 8.0, Build 20210114"/>
  </w:docVar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pPr>
      <w:outlineLvl w:val="0"/>
    </w:pPr>
    <w:rPr>
      <w:b/>
    </w:rPr>
  </w:style>
  <w:style w:type="paragraph" w:styleId="Heading2">
    <w:name w:val="heading 2"/>
    <w:basedOn w:val="Heading3"/>
    <w:next w:val="Normal"/>
    <w:link w:val="Heading2Char"/>
    <w:autoRedefine/>
    <w:uiPriority w:val="9"/>
    <w:unhideWhenUsed/>
    <w:qFormat/>
    <w:pPr>
      <w:keepNext w:val="0"/>
      <w:keepLines w:val="0"/>
      <w:tabs>
        <w:tab w:val="left" w:pos="720"/>
      </w:tabs>
      <w:spacing w:before="240" w:line="240" w:lineRule="auto"/>
      <w:ind w:left="720"/>
      <w:jc w:val="both"/>
      <w:outlineLvl w:val="1"/>
    </w:pPr>
    <w:rPr>
      <w:rFonts w:ascii="Times New Roman" w:eastAsiaTheme="minorHAnsi" w:hAnsi="Times New Roman" w:cs="Times New Roman"/>
      <w:b/>
      <w:color w:val="auto"/>
      <w:sz w:val="22"/>
      <w:szCs w:val="22"/>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5">
    <w:name w:val="heading 5"/>
    <w:basedOn w:val="Normal"/>
    <w:next w:val="Normal"/>
    <w:link w:val="Heading5Char"/>
    <w:uiPriority w:val="9"/>
    <w:unhideWhenUsed/>
    <w:qFormat/>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b/>
      <w:sz w:val="22"/>
      <w:szCs w:val="22"/>
      <w:lang w:val="cs-CZ"/>
    </w:rPr>
  </w:style>
  <w:style w:type="character" w:customStyle="1" w:styleId="Heading2Char">
    <w:name w:val="Heading 2 Char"/>
    <w:basedOn w:val="DefaultParagraphFont"/>
    <w:link w:val="Heading2"/>
    <w:uiPriority w:val="9"/>
    <w:rPr>
      <w:rFonts w:ascii="Times New Roman" w:hAnsi="Times New Roman" w:cs="Times New Roman"/>
      <w:b/>
      <w:sz w:val="22"/>
      <w:szCs w:val="22"/>
      <w:lang w:val="cs-CZ"/>
    </w:rPr>
  </w:style>
  <w:style w:type="paragraph" w:styleId="ListParagraph">
    <w:name w:val="List Paragraph"/>
    <w:aliases w:val="1st level - Bullet List Paragraph,Paragrafo elenco,List Paragraph1,List Paragraph11,Paragraphe de liste 2,Reference list,Normal bullet 2,Bullet list,Numbered List,Lettre d'introduction,Paragraph,Bullet EY,Normal bullet 21,Bullet 1,Dot pt"/>
    <w:basedOn w:val="Normal"/>
    <w:link w:val="ListParagraphChar"/>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lang w:val="cs-CZ"/>
    </w:rPr>
  </w:style>
  <w:style w:type="paragraph" w:styleId="ListBullet">
    <w:name w:val="List Bullet"/>
    <w:basedOn w:val="Normal"/>
    <w:uiPriority w:val="99"/>
    <w:unhideWhenUsed/>
    <w:pPr>
      <w:numPr>
        <w:numId w:val="1"/>
      </w:numPr>
      <w:contextualSpacing/>
    </w:pPr>
  </w:style>
  <w:style w:type="paragraph" w:styleId="BodyTextIndent">
    <w:name w:val="Body Text Indent"/>
    <w:basedOn w:val="Normal"/>
    <w:link w:val="BodyTextIndentChar"/>
    <w:uiPriority w:val="99"/>
    <w:unhideWhenUsed/>
    <w:pPr>
      <w:spacing w:after="120"/>
      <w:ind w:left="283"/>
    </w:pPr>
  </w:style>
  <w:style w:type="character" w:customStyle="1" w:styleId="BodyTextIndentChar">
    <w:name w:val="Body Text Indent Char"/>
    <w:basedOn w:val="DefaultParagraphFont"/>
    <w:link w:val="BodyTextIndent"/>
    <w:uiPriority w:val="99"/>
    <w:rPr>
      <w:sz w:val="22"/>
      <w:szCs w:val="22"/>
      <w:lang w:val="cs-CZ"/>
    </w:rPr>
  </w:style>
  <w:style w:type="character" w:styleId="Hyperlink">
    <w:name w:val="Hyperlink"/>
    <w:basedOn w:val="DefaultParagraphFont"/>
    <w:uiPriority w:val="99"/>
    <w:unhideWhenUsed/>
    <w:rPr>
      <w:color w:val="0563C1" w:themeColor="hyperlink"/>
      <w:u w:val="single"/>
    </w:rPr>
  </w:style>
  <w:style w:type="paragraph" w:styleId="FootnoteText">
    <w:name w:val="footnote text"/>
    <w:aliases w:val="Note de bas de page Car1 Car Car,Note de bas de page1,stile 1,Footnote,Footnote1,Footnote2,Footnote3,Footnote4,Footnote5,Footnote6,Footnote7,Footnote8,Footnote9,Footnote10,Footnote11,Footnote21,Footnote31,Footnote41,Footnote51,Plonk,fn"/>
    <w:basedOn w:val="Normal"/>
    <w:link w:val="FootnoteTextChar"/>
    <w:uiPriority w:val="99"/>
    <w:unhideWhenUsed/>
    <w:pPr>
      <w:spacing w:after="0" w:line="240" w:lineRule="auto"/>
    </w:pPr>
    <w:rPr>
      <w:sz w:val="20"/>
      <w:szCs w:val="20"/>
    </w:rPr>
  </w:style>
  <w:style w:type="character" w:customStyle="1" w:styleId="FootnoteTextChar">
    <w:name w:val="Footnote Text Char"/>
    <w:aliases w:val="Note de bas de page Car1 Car Car Char,Note de bas de page1 Char,stile 1 Char,Footnote Char,Footnote1 Char,Footnote2 Char,Footnote3 Char,Footnote4 Char,Footnote5 Char,Footnote6 Char,Footnote7 Char,Footnote8 Char,Footnote9 Char,fn Char"/>
    <w:basedOn w:val="DefaultParagraphFont"/>
    <w:link w:val="FootnoteText"/>
    <w:uiPriority w:val="99"/>
    <w:rPr>
      <w:sz w:val="20"/>
      <w:szCs w:val="20"/>
      <w:lang w:val="cs-CZ"/>
    </w:rPr>
  </w:style>
  <w:style w:type="character" w:styleId="FootnoteReference">
    <w:name w:val="footnote reference"/>
    <w:aliases w:val="Footnote Reference Superscript,BVI fnr, BVI fnr,Footnote symbol,number,Footnote reference number,note TESI,-E Fußnotenzeichen,SUPERS,stylish,Odwołanie przypisu,Times 10 Point,Exposant 3 Point,Voetnootverwijzing,EN Footnote Reference"/>
    <w:basedOn w:val="DefaultParagraphFont"/>
    <w:link w:val="FootnotesymbolCarZchn"/>
    <w:uiPriority w:val="99"/>
    <w:unhideWhenUsed/>
    <w:qFormat/>
    <w:rPr>
      <w:vertAlign w:val="superscript"/>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qFormat/>
    <w:pPr>
      <w:spacing w:after="160" w:line="240" w:lineRule="exact"/>
      <w:jc w:val="both"/>
    </w:pPr>
    <w:rPr>
      <w:sz w:val="24"/>
      <w:szCs w:val="24"/>
      <w:vertAlign w:val="superscript"/>
    </w:rPr>
  </w:style>
  <w:style w:type="character" w:customStyle="1" w:styleId="normaltextrun">
    <w:name w:val="normaltextrun"/>
    <w:basedOn w:val="DefaultParagraphFont"/>
  </w:style>
  <w:style w:type="character" w:customStyle="1" w:styleId="ListParagraphChar">
    <w:name w:val="List Paragraph Char"/>
    <w:aliases w:val="1st level - Bullet List Paragraph Char,Paragrafo elenco Char,List Paragraph1 Char,List Paragraph11 Char,Paragraphe de liste 2 Char,Reference list Char,Normal bullet 2 Char,Bullet list Char,Numbered List Char,Paragraph Char"/>
    <w:link w:val="ListParagraph"/>
    <w:uiPriority w:val="34"/>
    <w:qFormat/>
    <w:rPr>
      <w:sz w:val="22"/>
      <w:szCs w:val="22"/>
      <w:lang w:val="cs-CZ"/>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3763" w:themeColor="accent1" w:themeShade="7F"/>
      <w:lang w:val="cs-CZ"/>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cs-CZ"/>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lang w:val="cs-CZ"/>
    </w:rPr>
  </w:style>
  <w:style w:type="paragraph" w:styleId="Revision">
    <w:name w:val="Revision"/>
    <w:hidden/>
    <w:uiPriority w:val="99"/>
    <w:semiHidden/>
    <w:rPr>
      <w:sz w:val="22"/>
      <w:szCs w:val="22"/>
    </w:rPr>
  </w:style>
  <w:style w:type="character" w:styleId="FollowedHyperlink">
    <w:name w:val="FollowedHyperlink"/>
    <w:basedOn w:val="DefaultParagraphFont"/>
    <w:uiPriority w:val="99"/>
    <w:semiHidden/>
    <w:unhideWhenUsed/>
    <w:rPr>
      <w:color w:val="954F72" w:themeColor="followedHyperlink"/>
      <w:u w:val="single"/>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styleId="ListBullet3">
    <w:name w:val="List Bullet 3"/>
    <w:basedOn w:val="Normal"/>
    <w:uiPriority w:val="99"/>
    <w:unhideWhenUsed/>
    <w:pPr>
      <w:numPr>
        <w:numId w:val="4"/>
      </w:numPr>
      <w:contextualSpacing/>
    </w:pPr>
  </w:style>
  <w:style w:type="paragraph" w:styleId="ListBullet4">
    <w:name w:val="List Bullet 4"/>
    <w:basedOn w:val="Normal"/>
    <w:uiPriority w:val="99"/>
    <w:unhideWhenUsed/>
    <w:pPr>
      <w:numPr>
        <w:numId w:val="7"/>
      </w:numPr>
      <w:contextualSpacing/>
    </w:pPr>
  </w:style>
  <w:style w:type="character" w:customStyle="1" w:styleId="UnresolvedMention2">
    <w:name w:val="Unresolved Mention2"/>
    <w:basedOn w:val="DefaultParagraphFont"/>
    <w:uiPriority w:val="99"/>
    <w:semiHidden/>
    <w:unhideWhenUsed/>
    <w:rPr>
      <w:color w:val="605E5C"/>
      <w:shd w:val="clear" w:color="auto" w:fill="E1DFDD"/>
    </w:rPr>
  </w:style>
  <w:style w:type="character" w:customStyle="1" w:styleId="UnresolvedMention3">
    <w:name w:val="Unresolved Mention3"/>
    <w:basedOn w:val="DefaultParagraphFont"/>
    <w:uiPriority w:val="99"/>
    <w:semiHidden/>
    <w:unhideWhenUsed/>
    <w:rPr>
      <w:color w:val="605E5C"/>
      <w:shd w:val="clear" w:color="auto" w:fill="E1DFDD"/>
    </w:rPr>
  </w:style>
  <w:style w:type="character" w:customStyle="1" w:styleId="UnresolvedMention4">
    <w:name w:val="Unresolved Mention4"/>
    <w:basedOn w:val="DefaultParagraphFont"/>
    <w:uiPriority w:val="99"/>
    <w:semiHidden/>
    <w:unhideWhenUsed/>
    <w:rPr>
      <w:color w:val="605E5C"/>
      <w:shd w:val="clear" w:color="auto" w:fill="E1DFDD"/>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rPr>
      <w:sz w:val="22"/>
      <w:szCs w:val="22"/>
      <w:lang w:val="cs-CZ"/>
    </w:r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rPr>
      <w:sz w:val="22"/>
      <w:szCs w:val="22"/>
      <w:lang w:val="cs-CZ"/>
    </w:rPr>
  </w:style>
  <w:style w:type="character" w:styleId="SubtleReference">
    <w:name w:val="Subtle Reference"/>
    <w:basedOn w:val="DefaultParagraphFont"/>
    <w:uiPriority w:val="31"/>
    <w:qFormat/>
    <w:rPr>
      <w:smallCaps/>
      <w:color w:val="5A5A5A" w:themeColor="text1" w:themeTint="A5"/>
    </w:rPr>
  </w:style>
  <w:style w:type="paragraph" w:customStyle="1" w:styleId="Default">
    <w:name w:val="Default"/>
    <w:pPr>
      <w:autoSpaceDE w:val="0"/>
      <w:autoSpaceDN w:val="0"/>
      <w:adjustRightInd w:val="0"/>
    </w:pPr>
    <w:rPr>
      <w:rFonts w:ascii="Times New Roman" w:hAnsi="Times New Roman" w:cs="Times New Roman"/>
      <w:color w:val="000000"/>
    </w:rPr>
  </w:style>
  <w:style w:type="character" w:customStyle="1" w:styleId="UnresolvedMention5">
    <w:name w:val="Unresolved Mention5"/>
    <w:basedOn w:val="DefaultParagraphFont"/>
    <w:uiPriority w:val="99"/>
    <w:semiHidden/>
    <w:unhideWhenUsed/>
    <w:rPr>
      <w:color w:val="605E5C"/>
      <w:shd w:val="clear" w:color="auto" w:fill="E1DFDD"/>
    </w:rPr>
  </w:style>
  <w:style w:type="character" w:customStyle="1" w:styleId="UnresolvedMention6">
    <w:name w:val="Unresolved Mention6"/>
    <w:basedOn w:val="DefaultParagraphFont"/>
    <w:uiPriority w:val="99"/>
    <w:semiHidden/>
    <w:unhideWhenUsed/>
    <w:rPr>
      <w:color w:val="605E5C"/>
      <w:shd w:val="clear" w:color="auto" w:fill="E1DFDD"/>
    </w:rPr>
  </w:style>
  <w:style w:type="paragraph" w:styleId="BodyText">
    <w:name w:val="Body Text"/>
    <w:basedOn w:val="Normal"/>
    <w:link w:val="BodyTextChar"/>
    <w:uiPriority w:val="99"/>
    <w:semiHidden/>
    <w:unhideWhenUsed/>
    <w:pPr>
      <w:spacing w:after="120"/>
    </w:pPr>
  </w:style>
  <w:style w:type="character" w:customStyle="1" w:styleId="BodyTextChar">
    <w:name w:val="Body Text Char"/>
    <w:basedOn w:val="DefaultParagraphFont"/>
    <w:link w:val="BodyText"/>
    <w:uiPriority w:val="99"/>
    <w:semiHidden/>
    <w:rPr>
      <w:sz w:val="22"/>
      <w:szCs w:val="22"/>
      <w:lang w:val="cs-CZ"/>
    </w:rPr>
  </w:style>
  <w:style w:type="character" w:customStyle="1" w:styleId="UnresolvedMention7">
    <w:name w:val="Unresolved Mention7"/>
    <w:basedOn w:val="DefaultParagraphFont"/>
    <w:uiPriority w:val="99"/>
    <w:semiHidden/>
    <w:unhideWhenUsed/>
    <w:rPr>
      <w:color w:val="605E5C"/>
      <w:shd w:val="clear" w:color="auto" w:fill="E1DFDD"/>
    </w:rPr>
  </w:style>
  <w:style w:type="character" w:customStyle="1" w:styleId="UnresolvedMention8">
    <w:name w:val="Unresolved Mention8"/>
    <w:basedOn w:val="DefaultParagraphFont"/>
    <w:uiPriority w:val="99"/>
    <w:semiHidden/>
    <w:unhideWhenUsed/>
    <w:rPr>
      <w:color w:val="605E5C"/>
      <w:shd w:val="clear" w:color="auto" w:fill="E1DFDD"/>
    </w:rPr>
  </w:style>
  <w:style w:type="character" w:customStyle="1" w:styleId="UnresolvedMention9">
    <w:name w:val="Unresolved Mention9"/>
    <w:basedOn w:val="DefaultParagraphFont"/>
    <w:uiPriority w:val="99"/>
    <w:semiHidden/>
    <w:unhideWhenUsed/>
    <w:rPr>
      <w:color w:val="605E5C"/>
      <w:shd w:val="clear" w:color="auto" w:fill="E1DFDD"/>
    </w:rPr>
  </w:style>
  <w:style w:type="character" w:customStyle="1" w:styleId="UnresolvedMention10">
    <w:name w:val="Unresolved Mention10"/>
    <w:basedOn w:val="DefaultParagraphFont"/>
    <w:uiPriority w:val="99"/>
    <w:semiHidden/>
    <w:unhideWhenUsed/>
    <w:rPr>
      <w:color w:val="605E5C"/>
      <w:shd w:val="clear" w:color="auto" w:fill="E1DFDD"/>
    </w:rPr>
  </w:style>
  <w:style w:type="character" w:customStyle="1" w:styleId="apple-converted-space">
    <w:name w:val="apple-converted-space"/>
    <w:basedOn w:val="DefaultParagraphFont"/>
  </w:style>
  <w:style w:type="character" w:customStyle="1" w:styleId="UnresolvedMention11">
    <w:name w:val="Unresolved Mention11"/>
    <w:basedOn w:val="DefaultParagraphFont"/>
    <w:uiPriority w:val="99"/>
    <w:semiHidden/>
    <w:unhideWhenUsed/>
    <w:rPr>
      <w:color w:val="605E5C"/>
      <w:shd w:val="clear" w:color="auto" w:fill="E1DFDD"/>
    </w:rPr>
  </w:style>
  <w:style w:type="character" w:customStyle="1" w:styleId="UnresolvedMention12">
    <w:name w:val="Unresolved Mention12"/>
    <w:basedOn w:val="DefaultParagraphFont"/>
    <w:uiPriority w:val="99"/>
    <w:semiHidden/>
    <w:unhideWhenUsed/>
    <w:rPr>
      <w:color w:val="605E5C"/>
      <w:shd w:val="clear" w:color="auto" w:fill="E1DFDD"/>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Cs w:val="22"/>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szCs w:val="2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Cs w:val="22"/>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szCs w:val="2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szCs w:val="22"/>
    </w:rPr>
  </w:style>
  <w:style w:type="character" w:customStyle="1" w:styleId="msoins0">
    <w:name w:val="msoins"/>
    <w:basedOn w:val="DefaultParagraphFont"/>
  </w:style>
  <w:style w:type="character" w:customStyle="1" w:styleId="UnresolvedMention13">
    <w:name w:val="Unresolved Mention13"/>
    <w:basedOn w:val="DefaultParagraphFont"/>
    <w:uiPriority w:val="99"/>
    <w:semiHidden/>
    <w:unhideWhenUsed/>
    <w:rPr>
      <w:color w:val="605E5C"/>
      <w:shd w:val="clear" w:color="auto" w:fill="E1DFDD"/>
    </w:rPr>
  </w:style>
  <w:style w:type="paragraph" w:customStyle="1" w:styleId="doc-ti">
    <w:name w:val="doc-ti"/>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UnresolvedMention14">
    <w:name w:val="Unresolved Mention14"/>
    <w:basedOn w:val="DefaultParagraphFont"/>
    <w:uiPriority w:val="99"/>
    <w:semiHidden/>
    <w:unhideWhenUsed/>
    <w:rPr>
      <w:color w:val="605E5C"/>
      <w:shd w:val="clear" w:color="auto" w:fill="E1DFDD"/>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F5496" w:themeColor="accent1" w:themeShade="BF"/>
      <w:sz w:val="22"/>
      <w:szCs w:val="22"/>
      <w:lang w:val="cs-CZ"/>
    </w:rPr>
  </w:style>
  <w:style w:type="paragraph" w:customStyle="1" w:styleId="Typedudocument">
    <w:name w:val="Type du document"/>
    <w:basedOn w:val="Normal"/>
    <w:next w:val="Normal"/>
    <w:pPr>
      <w:spacing w:before="360" w:after="0" w:line="240" w:lineRule="auto"/>
      <w:jc w:val="center"/>
    </w:pPr>
    <w:rPr>
      <w:rFonts w:ascii="Times New Roman" w:hAnsi="Times New Roman" w:cs="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 w:type="character" w:customStyle="1" w:styleId="UnresolvedMention">
    <w:name w:val="Unresolved Mention"/>
    <w:basedOn w:val="DefaultParagraphFont"/>
    <w:uiPriority w:val="99"/>
    <w:semiHidden/>
    <w:unhideWhenUsed/>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pPr>
      <w:outlineLvl w:val="0"/>
    </w:pPr>
    <w:rPr>
      <w:b/>
    </w:rPr>
  </w:style>
  <w:style w:type="paragraph" w:styleId="Heading2">
    <w:name w:val="heading 2"/>
    <w:basedOn w:val="Heading3"/>
    <w:next w:val="Normal"/>
    <w:link w:val="Heading2Char"/>
    <w:autoRedefine/>
    <w:uiPriority w:val="9"/>
    <w:unhideWhenUsed/>
    <w:qFormat/>
    <w:pPr>
      <w:keepNext w:val="0"/>
      <w:keepLines w:val="0"/>
      <w:tabs>
        <w:tab w:val="left" w:pos="720"/>
      </w:tabs>
      <w:spacing w:before="240" w:line="240" w:lineRule="auto"/>
      <w:ind w:left="720"/>
      <w:jc w:val="both"/>
      <w:outlineLvl w:val="1"/>
    </w:pPr>
    <w:rPr>
      <w:rFonts w:ascii="Times New Roman" w:eastAsiaTheme="minorHAnsi" w:hAnsi="Times New Roman" w:cs="Times New Roman"/>
      <w:b/>
      <w:color w:val="auto"/>
      <w:sz w:val="22"/>
      <w:szCs w:val="22"/>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5">
    <w:name w:val="heading 5"/>
    <w:basedOn w:val="Normal"/>
    <w:next w:val="Normal"/>
    <w:link w:val="Heading5Char"/>
    <w:uiPriority w:val="9"/>
    <w:unhideWhenUsed/>
    <w:qFormat/>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b/>
      <w:sz w:val="22"/>
      <w:szCs w:val="22"/>
      <w:lang w:val="cs-CZ"/>
    </w:rPr>
  </w:style>
  <w:style w:type="character" w:customStyle="1" w:styleId="Heading2Char">
    <w:name w:val="Heading 2 Char"/>
    <w:basedOn w:val="DefaultParagraphFont"/>
    <w:link w:val="Heading2"/>
    <w:uiPriority w:val="9"/>
    <w:rPr>
      <w:rFonts w:ascii="Times New Roman" w:hAnsi="Times New Roman" w:cs="Times New Roman"/>
      <w:b/>
      <w:sz w:val="22"/>
      <w:szCs w:val="22"/>
      <w:lang w:val="cs-CZ"/>
    </w:rPr>
  </w:style>
  <w:style w:type="paragraph" w:styleId="ListParagraph">
    <w:name w:val="List Paragraph"/>
    <w:aliases w:val="1st level - Bullet List Paragraph,Paragrafo elenco,List Paragraph1,List Paragraph11,Paragraphe de liste 2,Reference list,Normal bullet 2,Bullet list,Numbered List,Lettre d'introduction,Paragraph,Bullet EY,Normal bullet 21,Bullet 1,Dot pt"/>
    <w:basedOn w:val="Normal"/>
    <w:link w:val="ListParagraphChar"/>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lang w:val="cs-CZ"/>
    </w:rPr>
  </w:style>
  <w:style w:type="paragraph" w:styleId="ListBullet">
    <w:name w:val="List Bullet"/>
    <w:basedOn w:val="Normal"/>
    <w:uiPriority w:val="99"/>
    <w:unhideWhenUsed/>
    <w:pPr>
      <w:numPr>
        <w:numId w:val="1"/>
      </w:numPr>
      <w:contextualSpacing/>
    </w:pPr>
  </w:style>
  <w:style w:type="paragraph" w:styleId="BodyTextIndent">
    <w:name w:val="Body Text Indent"/>
    <w:basedOn w:val="Normal"/>
    <w:link w:val="BodyTextIndentChar"/>
    <w:uiPriority w:val="99"/>
    <w:unhideWhenUsed/>
    <w:pPr>
      <w:spacing w:after="120"/>
      <w:ind w:left="283"/>
    </w:pPr>
  </w:style>
  <w:style w:type="character" w:customStyle="1" w:styleId="BodyTextIndentChar">
    <w:name w:val="Body Text Indent Char"/>
    <w:basedOn w:val="DefaultParagraphFont"/>
    <w:link w:val="BodyTextIndent"/>
    <w:uiPriority w:val="99"/>
    <w:rPr>
      <w:sz w:val="22"/>
      <w:szCs w:val="22"/>
      <w:lang w:val="cs-CZ"/>
    </w:rPr>
  </w:style>
  <w:style w:type="character" w:styleId="Hyperlink">
    <w:name w:val="Hyperlink"/>
    <w:basedOn w:val="DefaultParagraphFont"/>
    <w:uiPriority w:val="99"/>
    <w:unhideWhenUsed/>
    <w:rPr>
      <w:color w:val="0563C1" w:themeColor="hyperlink"/>
      <w:u w:val="single"/>
    </w:rPr>
  </w:style>
  <w:style w:type="paragraph" w:styleId="FootnoteText">
    <w:name w:val="footnote text"/>
    <w:aliases w:val="Note de bas de page Car1 Car Car,Note de bas de page1,stile 1,Footnote,Footnote1,Footnote2,Footnote3,Footnote4,Footnote5,Footnote6,Footnote7,Footnote8,Footnote9,Footnote10,Footnote11,Footnote21,Footnote31,Footnote41,Footnote51,Plonk,fn"/>
    <w:basedOn w:val="Normal"/>
    <w:link w:val="FootnoteTextChar"/>
    <w:uiPriority w:val="99"/>
    <w:unhideWhenUsed/>
    <w:pPr>
      <w:spacing w:after="0" w:line="240" w:lineRule="auto"/>
    </w:pPr>
    <w:rPr>
      <w:sz w:val="20"/>
      <w:szCs w:val="20"/>
    </w:rPr>
  </w:style>
  <w:style w:type="character" w:customStyle="1" w:styleId="FootnoteTextChar">
    <w:name w:val="Footnote Text Char"/>
    <w:aliases w:val="Note de bas de page Car1 Car Car Char,Note de bas de page1 Char,stile 1 Char,Footnote Char,Footnote1 Char,Footnote2 Char,Footnote3 Char,Footnote4 Char,Footnote5 Char,Footnote6 Char,Footnote7 Char,Footnote8 Char,Footnote9 Char,fn Char"/>
    <w:basedOn w:val="DefaultParagraphFont"/>
    <w:link w:val="FootnoteText"/>
    <w:uiPriority w:val="99"/>
    <w:rPr>
      <w:sz w:val="20"/>
      <w:szCs w:val="20"/>
      <w:lang w:val="cs-CZ"/>
    </w:rPr>
  </w:style>
  <w:style w:type="character" w:styleId="FootnoteReference">
    <w:name w:val="footnote reference"/>
    <w:aliases w:val="Footnote Reference Superscript,BVI fnr, BVI fnr,Footnote symbol,number,Footnote reference number,note TESI,-E Fußnotenzeichen,SUPERS,stylish,Odwołanie przypisu,Times 10 Point,Exposant 3 Point,Voetnootverwijzing,EN Footnote Reference"/>
    <w:basedOn w:val="DefaultParagraphFont"/>
    <w:link w:val="FootnotesymbolCarZchn"/>
    <w:uiPriority w:val="99"/>
    <w:unhideWhenUsed/>
    <w:qFormat/>
    <w:rPr>
      <w:vertAlign w:val="superscript"/>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qFormat/>
    <w:pPr>
      <w:spacing w:after="160" w:line="240" w:lineRule="exact"/>
      <w:jc w:val="both"/>
    </w:pPr>
    <w:rPr>
      <w:sz w:val="24"/>
      <w:szCs w:val="24"/>
      <w:vertAlign w:val="superscript"/>
    </w:rPr>
  </w:style>
  <w:style w:type="character" w:customStyle="1" w:styleId="normaltextrun">
    <w:name w:val="normaltextrun"/>
    <w:basedOn w:val="DefaultParagraphFont"/>
  </w:style>
  <w:style w:type="character" w:customStyle="1" w:styleId="ListParagraphChar">
    <w:name w:val="List Paragraph Char"/>
    <w:aliases w:val="1st level - Bullet List Paragraph Char,Paragrafo elenco Char,List Paragraph1 Char,List Paragraph11 Char,Paragraphe de liste 2 Char,Reference list Char,Normal bullet 2 Char,Bullet list Char,Numbered List Char,Paragraph Char"/>
    <w:link w:val="ListParagraph"/>
    <w:uiPriority w:val="34"/>
    <w:qFormat/>
    <w:rPr>
      <w:sz w:val="22"/>
      <w:szCs w:val="22"/>
      <w:lang w:val="cs-CZ"/>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3763" w:themeColor="accent1" w:themeShade="7F"/>
      <w:lang w:val="cs-CZ"/>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cs-CZ"/>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lang w:val="cs-CZ"/>
    </w:rPr>
  </w:style>
  <w:style w:type="paragraph" w:styleId="Revision">
    <w:name w:val="Revision"/>
    <w:hidden/>
    <w:uiPriority w:val="99"/>
    <w:semiHidden/>
    <w:rPr>
      <w:sz w:val="22"/>
      <w:szCs w:val="22"/>
    </w:rPr>
  </w:style>
  <w:style w:type="character" w:styleId="FollowedHyperlink">
    <w:name w:val="FollowedHyperlink"/>
    <w:basedOn w:val="DefaultParagraphFont"/>
    <w:uiPriority w:val="99"/>
    <w:semiHidden/>
    <w:unhideWhenUsed/>
    <w:rPr>
      <w:color w:val="954F72" w:themeColor="followedHyperlink"/>
      <w:u w:val="single"/>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styleId="ListBullet3">
    <w:name w:val="List Bullet 3"/>
    <w:basedOn w:val="Normal"/>
    <w:uiPriority w:val="99"/>
    <w:unhideWhenUsed/>
    <w:pPr>
      <w:numPr>
        <w:numId w:val="4"/>
      </w:numPr>
      <w:contextualSpacing/>
    </w:pPr>
  </w:style>
  <w:style w:type="paragraph" w:styleId="ListBullet4">
    <w:name w:val="List Bullet 4"/>
    <w:basedOn w:val="Normal"/>
    <w:uiPriority w:val="99"/>
    <w:unhideWhenUsed/>
    <w:pPr>
      <w:numPr>
        <w:numId w:val="7"/>
      </w:numPr>
      <w:contextualSpacing/>
    </w:pPr>
  </w:style>
  <w:style w:type="character" w:customStyle="1" w:styleId="UnresolvedMention2">
    <w:name w:val="Unresolved Mention2"/>
    <w:basedOn w:val="DefaultParagraphFont"/>
    <w:uiPriority w:val="99"/>
    <w:semiHidden/>
    <w:unhideWhenUsed/>
    <w:rPr>
      <w:color w:val="605E5C"/>
      <w:shd w:val="clear" w:color="auto" w:fill="E1DFDD"/>
    </w:rPr>
  </w:style>
  <w:style w:type="character" w:customStyle="1" w:styleId="UnresolvedMention3">
    <w:name w:val="Unresolved Mention3"/>
    <w:basedOn w:val="DefaultParagraphFont"/>
    <w:uiPriority w:val="99"/>
    <w:semiHidden/>
    <w:unhideWhenUsed/>
    <w:rPr>
      <w:color w:val="605E5C"/>
      <w:shd w:val="clear" w:color="auto" w:fill="E1DFDD"/>
    </w:rPr>
  </w:style>
  <w:style w:type="character" w:customStyle="1" w:styleId="UnresolvedMention4">
    <w:name w:val="Unresolved Mention4"/>
    <w:basedOn w:val="DefaultParagraphFont"/>
    <w:uiPriority w:val="99"/>
    <w:semiHidden/>
    <w:unhideWhenUsed/>
    <w:rPr>
      <w:color w:val="605E5C"/>
      <w:shd w:val="clear" w:color="auto" w:fill="E1DFDD"/>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rPr>
      <w:sz w:val="22"/>
      <w:szCs w:val="22"/>
      <w:lang w:val="cs-CZ"/>
    </w:r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rPr>
      <w:sz w:val="22"/>
      <w:szCs w:val="22"/>
      <w:lang w:val="cs-CZ"/>
    </w:rPr>
  </w:style>
  <w:style w:type="character" w:styleId="SubtleReference">
    <w:name w:val="Subtle Reference"/>
    <w:basedOn w:val="DefaultParagraphFont"/>
    <w:uiPriority w:val="31"/>
    <w:qFormat/>
    <w:rPr>
      <w:smallCaps/>
      <w:color w:val="5A5A5A" w:themeColor="text1" w:themeTint="A5"/>
    </w:rPr>
  </w:style>
  <w:style w:type="paragraph" w:customStyle="1" w:styleId="Default">
    <w:name w:val="Default"/>
    <w:pPr>
      <w:autoSpaceDE w:val="0"/>
      <w:autoSpaceDN w:val="0"/>
      <w:adjustRightInd w:val="0"/>
    </w:pPr>
    <w:rPr>
      <w:rFonts w:ascii="Times New Roman" w:hAnsi="Times New Roman" w:cs="Times New Roman"/>
      <w:color w:val="000000"/>
    </w:rPr>
  </w:style>
  <w:style w:type="character" w:customStyle="1" w:styleId="UnresolvedMention5">
    <w:name w:val="Unresolved Mention5"/>
    <w:basedOn w:val="DefaultParagraphFont"/>
    <w:uiPriority w:val="99"/>
    <w:semiHidden/>
    <w:unhideWhenUsed/>
    <w:rPr>
      <w:color w:val="605E5C"/>
      <w:shd w:val="clear" w:color="auto" w:fill="E1DFDD"/>
    </w:rPr>
  </w:style>
  <w:style w:type="character" w:customStyle="1" w:styleId="UnresolvedMention6">
    <w:name w:val="Unresolved Mention6"/>
    <w:basedOn w:val="DefaultParagraphFont"/>
    <w:uiPriority w:val="99"/>
    <w:semiHidden/>
    <w:unhideWhenUsed/>
    <w:rPr>
      <w:color w:val="605E5C"/>
      <w:shd w:val="clear" w:color="auto" w:fill="E1DFDD"/>
    </w:rPr>
  </w:style>
  <w:style w:type="paragraph" w:styleId="BodyText">
    <w:name w:val="Body Text"/>
    <w:basedOn w:val="Normal"/>
    <w:link w:val="BodyTextChar"/>
    <w:uiPriority w:val="99"/>
    <w:semiHidden/>
    <w:unhideWhenUsed/>
    <w:pPr>
      <w:spacing w:after="120"/>
    </w:pPr>
  </w:style>
  <w:style w:type="character" w:customStyle="1" w:styleId="BodyTextChar">
    <w:name w:val="Body Text Char"/>
    <w:basedOn w:val="DefaultParagraphFont"/>
    <w:link w:val="BodyText"/>
    <w:uiPriority w:val="99"/>
    <w:semiHidden/>
    <w:rPr>
      <w:sz w:val="22"/>
      <w:szCs w:val="22"/>
      <w:lang w:val="cs-CZ"/>
    </w:rPr>
  </w:style>
  <w:style w:type="character" w:customStyle="1" w:styleId="UnresolvedMention7">
    <w:name w:val="Unresolved Mention7"/>
    <w:basedOn w:val="DefaultParagraphFont"/>
    <w:uiPriority w:val="99"/>
    <w:semiHidden/>
    <w:unhideWhenUsed/>
    <w:rPr>
      <w:color w:val="605E5C"/>
      <w:shd w:val="clear" w:color="auto" w:fill="E1DFDD"/>
    </w:rPr>
  </w:style>
  <w:style w:type="character" w:customStyle="1" w:styleId="UnresolvedMention8">
    <w:name w:val="Unresolved Mention8"/>
    <w:basedOn w:val="DefaultParagraphFont"/>
    <w:uiPriority w:val="99"/>
    <w:semiHidden/>
    <w:unhideWhenUsed/>
    <w:rPr>
      <w:color w:val="605E5C"/>
      <w:shd w:val="clear" w:color="auto" w:fill="E1DFDD"/>
    </w:rPr>
  </w:style>
  <w:style w:type="character" w:customStyle="1" w:styleId="UnresolvedMention9">
    <w:name w:val="Unresolved Mention9"/>
    <w:basedOn w:val="DefaultParagraphFont"/>
    <w:uiPriority w:val="99"/>
    <w:semiHidden/>
    <w:unhideWhenUsed/>
    <w:rPr>
      <w:color w:val="605E5C"/>
      <w:shd w:val="clear" w:color="auto" w:fill="E1DFDD"/>
    </w:rPr>
  </w:style>
  <w:style w:type="character" w:customStyle="1" w:styleId="UnresolvedMention10">
    <w:name w:val="Unresolved Mention10"/>
    <w:basedOn w:val="DefaultParagraphFont"/>
    <w:uiPriority w:val="99"/>
    <w:semiHidden/>
    <w:unhideWhenUsed/>
    <w:rPr>
      <w:color w:val="605E5C"/>
      <w:shd w:val="clear" w:color="auto" w:fill="E1DFDD"/>
    </w:rPr>
  </w:style>
  <w:style w:type="character" w:customStyle="1" w:styleId="apple-converted-space">
    <w:name w:val="apple-converted-space"/>
    <w:basedOn w:val="DefaultParagraphFont"/>
  </w:style>
  <w:style w:type="character" w:customStyle="1" w:styleId="UnresolvedMention11">
    <w:name w:val="Unresolved Mention11"/>
    <w:basedOn w:val="DefaultParagraphFont"/>
    <w:uiPriority w:val="99"/>
    <w:semiHidden/>
    <w:unhideWhenUsed/>
    <w:rPr>
      <w:color w:val="605E5C"/>
      <w:shd w:val="clear" w:color="auto" w:fill="E1DFDD"/>
    </w:rPr>
  </w:style>
  <w:style w:type="character" w:customStyle="1" w:styleId="UnresolvedMention12">
    <w:name w:val="Unresolved Mention12"/>
    <w:basedOn w:val="DefaultParagraphFont"/>
    <w:uiPriority w:val="99"/>
    <w:semiHidden/>
    <w:unhideWhenUsed/>
    <w:rPr>
      <w:color w:val="605E5C"/>
      <w:shd w:val="clear" w:color="auto" w:fill="E1DFDD"/>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Cs w:val="22"/>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szCs w:val="2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Cs w:val="22"/>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szCs w:val="2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szCs w:val="22"/>
    </w:rPr>
  </w:style>
  <w:style w:type="character" w:customStyle="1" w:styleId="msoins0">
    <w:name w:val="msoins"/>
    <w:basedOn w:val="DefaultParagraphFont"/>
  </w:style>
  <w:style w:type="character" w:customStyle="1" w:styleId="UnresolvedMention13">
    <w:name w:val="Unresolved Mention13"/>
    <w:basedOn w:val="DefaultParagraphFont"/>
    <w:uiPriority w:val="99"/>
    <w:semiHidden/>
    <w:unhideWhenUsed/>
    <w:rPr>
      <w:color w:val="605E5C"/>
      <w:shd w:val="clear" w:color="auto" w:fill="E1DFDD"/>
    </w:rPr>
  </w:style>
  <w:style w:type="paragraph" w:customStyle="1" w:styleId="doc-ti">
    <w:name w:val="doc-ti"/>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UnresolvedMention14">
    <w:name w:val="Unresolved Mention14"/>
    <w:basedOn w:val="DefaultParagraphFont"/>
    <w:uiPriority w:val="99"/>
    <w:semiHidden/>
    <w:unhideWhenUsed/>
    <w:rPr>
      <w:color w:val="605E5C"/>
      <w:shd w:val="clear" w:color="auto" w:fill="E1DFDD"/>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F5496" w:themeColor="accent1" w:themeShade="BF"/>
      <w:sz w:val="22"/>
      <w:szCs w:val="22"/>
      <w:lang w:val="cs-CZ"/>
    </w:rPr>
  </w:style>
  <w:style w:type="paragraph" w:customStyle="1" w:styleId="Typedudocument">
    <w:name w:val="Type du document"/>
    <w:basedOn w:val="Normal"/>
    <w:next w:val="Normal"/>
    <w:pPr>
      <w:spacing w:before="360" w:after="0" w:line="240" w:lineRule="auto"/>
      <w:jc w:val="center"/>
    </w:pPr>
    <w:rPr>
      <w:rFonts w:ascii="Times New Roman" w:hAnsi="Times New Roman" w:cs="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 w:type="character" w:customStyle="1" w:styleId="UnresolvedMention">
    <w:name w:val="Unresolved Mention"/>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404695">
      <w:bodyDiv w:val="1"/>
      <w:marLeft w:val="0"/>
      <w:marRight w:val="0"/>
      <w:marTop w:val="0"/>
      <w:marBottom w:val="0"/>
      <w:divBdr>
        <w:top w:val="none" w:sz="0" w:space="0" w:color="auto"/>
        <w:left w:val="none" w:sz="0" w:space="0" w:color="auto"/>
        <w:bottom w:val="none" w:sz="0" w:space="0" w:color="auto"/>
        <w:right w:val="none" w:sz="0" w:space="0" w:color="auto"/>
      </w:divBdr>
    </w:div>
    <w:div w:id="34014711">
      <w:bodyDiv w:val="1"/>
      <w:marLeft w:val="0"/>
      <w:marRight w:val="0"/>
      <w:marTop w:val="0"/>
      <w:marBottom w:val="0"/>
      <w:divBdr>
        <w:top w:val="none" w:sz="0" w:space="0" w:color="auto"/>
        <w:left w:val="none" w:sz="0" w:space="0" w:color="auto"/>
        <w:bottom w:val="none" w:sz="0" w:space="0" w:color="auto"/>
        <w:right w:val="none" w:sz="0" w:space="0" w:color="auto"/>
      </w:divBdr>
    </w:div>
    <w:div w:id="78454546">
      <w:bodyDiv w:val="1"/>
      <w:marLeft w:val="0"/>
      <w:marRight w:val="0"/>
      <w:marTop w:val="0"/>
      <w:marBottom w:val="0"/>
      <w:divBdr>
        <w:top w:val="none" w:sz="0" w:space="0" w:color="auto"/>
        <w:left w:val="none" w:sz="0" w:space="0" w:color="auto"/>
        <w:bottom w:val="none" w:sz="0" w:space="0" w:color="auto"/>
        <w:right w:val="none" w:sz="0" w:space="0" w:color="auto"/>
      </w:divBdr>
      <w:divsChild>
        <w:div w:id="733746115">
          <w:marLeft w:val="0"/>
          <w:marRight w:val="0"/>
          <w:marTop w:val="0"/>
          <w:marBottom w:val="0"/>
          <w:divBdr>
            <w:top w:val="none" w:sz="0" w:space="0" w:color="auto"/>
            <w:left w:val="none" w:sz="0" w:space="0" w:color="auto"/>
            <w:bottom w:val="none" w:sz="0" w:space="0" w:color="auto"/>
            <w:right w:val="none" w:sz="0" w:space="0" w:color="auto"/>
          </w:divBdr>
        </w:div>
        <w:div w:id="678117366">
          <w:marLeft w:val="0"/>
          <w:marRight w:val="0"/>
          <w:marTop w:val="0"/>
          <w:marBottom w:val="0"/>
          <w:divBdr>
            <w:top w:val="none" w:sz="0" w:space="0" w:color="auto"/>
            <w:left w:val="none" w:sz="0" w:space="0" w:color="auto"/>
            <w:bottom w:val="none" w:sz="0" w:space="0" w:color="auto"/>
            <w:right w:val="none" w:sz="0" w:space="0" w:color="auto"/>
          </w:divBdr>
        </w:div>
        <w:div w:id="1577517797">
          <w:marLeft w:val="0"/>
          <w:marRight w:val="0"/>
          <w:marTop w:val="0"/>
          <w:marBottom w:val="0"/>
          <w:divBdr>
            <w:top w:val="none" w:sz="0" w:space="0" w:color="auto"/>
            <w:left w:val="none" w:sz="0" w:space="0" w:color="auto"/>
            <w:bottom w:val="none" w:sz="0" w:space="0" w:color="auto"/>
            <w:right w:val="none" w:sz="0" w:space="0" w:color="auto"/>
          </w:divBdr>
        </w:div>
      </w:divsChild>
    </w:div>
    <w:div w:id="85346429">
      <w:bodyDiv w:val="1"/>
      <w:marLeft w:val="0"/>
      <w:marRight w:val="0"/>
      <w:marTop w:val="0"/>
      <w:marBottom w:val="0"/>
      <w:divBdr>
        <w:top w:val="none" w:sz="0" w:space="0" w:color="auto"/>
        <w:left w:val="none" w:sz="0" w:space="0" w:color="auto"/>
        <w:bottom w:val="none" w:sz="0" w:space="0" w:color="auto"/>
        <w:right w:val="none" w:sz="0" w:space="0" w:color="auto"/>
      </w:divBdr>
    </w:div>
    <w:div w:id="103885971">
      <w:bodyDiv w:val="1"/>
      <w:marLeft w:val="0"/>
      <w:marRight w:val="0"/>
      <w:marTop w:val="0"/>
      <w:marBottom w:val="0"/>
      <w:divBdr>
        <w:top w:val="none" w:sz="0" w:space="0" w:color="auto"/>
        <w:left w:val="none" w:sz="0" w:space="0" w:color="auto"/>
        <w:bottom w:val="none" w:sz="0" w:space="0" w:color="auto"/>
        <w:right w:val="none" w:sz="0" w:space="0" w:color="auto"/>
      </w:divBdr>
    </w:div>
    <w:div w:id="116530665">
      <w:bodyDiv w:val="1"/>
      <w:marLeft w:val="0"/>
      <w:marRight w:val="0"/>
      <w:marTop w:val="0"/>
      <w:marBottom w:val="0"/>
      <w:divBdr>
        <w:top w:val="none" w:sz="0" w:space="0" w:color="auto"/>
        <w:left w:val="none" w:sz="0" w:space="0" w:color="auto"/>
        <w:bottom w:val="none" w:sz="0" w:space="0" w:color="auto"/>
        <w:right w:val="none" w:sz="0" w:space="0" w:color="auto"/>
      </w:divBdr>
    </w:div>
    <w:div w:id="118498477">
      <w:bodyDiv w:val="1"/>
      <w:marLeft w:val="0"/>
      <w:marRight w:val="0"/>
      <w:marTop w:val="0"/>
      <w:marBottom w:val="0"/>
      <w:divBdr>
        <w:top w:val="none" w:sz="0" w:space="0" w:color="auto"/>
        <w:left w:val="none" w:sz="0" w:space="0" w:color="auto"/>
        <w:bottom w:val="none" w:sz="0" w:space="0" w:color="auto"/>
        <w:right w:val="none" w:sz="0" w:space="0" w:color="auto"/>
      </w:divBdr>
    </w:div>
    <w:div w:id="175458740">
      <w:bodyDiv w:val="1"/>
      <w:marLeft w:val="0"/>
      <w:marRight w:val="0"/>
      <w:marTop w:val="0"/>
      <w:marBottom w:val="0"/>
      <w:divBdr>
        <w:top w:val="none" w:sz="0" w:space="0" w:color="auto"/>
        <w:left w:val="none" w:sz="0" w:space="0" w:color="auto"/>
        <w:bottom w:val="none" w:sz="0" w:space="0" w:color="auto"/>
        <w:right w:val="none" w:sz="0" w:space="0" w:color="auto"/>
      </w:divBdr>
    </w:div>
    <w:div w:id="205534187">
      <w:bodyDiv w:val="1"/>
      <w:marLeft w:val="0"/>
      <w:marRight w:val="0"/>
      <w:marTop w:val="0"/>
      <w:marBottom w:val="0"/>
      <w:divBdr>
        <w:top w:val="none" w:sz="0" w:space="0" w:color="auto"/>
        <w:left w:val="none" w:sz="0" w:space="0" w:color="auto"/>
        <w:bottom w:val="none" w:sz="0" w:space="0" w:color="auto"/>
        <w:right w:val="none" w:sz="0" w:space="0" w:color="auto"/>
      </w:divBdr>
    </w:div>
    <w:div w:id="215239293">
      <w:bodyDiv w:val="1"/>
      <w:marLeft w:val="0"/>
      <w:marRight w:val="0"/>
      <w:marTop w:val="0"/>
      <w:marBottom w:val="0"/>
      <w:divBdr>
        <w:top w:val="none" w:sz="0" w:space="0" w:color="auto"/>
        <w:left w:val="none" w:sz="0" w:space="0" w:color="auto"/>
        <w:bottom w:val="none" w:sz="0" w:space="0" w:color="auto"/>
        <w:right w:val="none" w:sz="0" w:space="0" w:color="auto"/>
      </w:divBdr>
    </w:div>
    <w:div w:id="228543156">
      <w:bodyDiv w:val="1"/>
      <w:marLeft w:val="0"/>
      <w:marRight w:val="0"/>
      <w:marTop w:val="0"/>
      <w:marBottom w:val="0"/>
      <w:divBdr>
        <w:top w:val="none" w:sz="0" w:space="0" w:color="auto"/>
        <w:left w:val="none" w:sz="0" w:space="0" w:color="auto"/>
        <w:bottom w:val="none" w:sz="0" w:space="0" w:color="auto"/>
        <w:right w:val="none" w:sz="0" w:space="0" w:color="auto"/>
      </w:divBdr>
    </w:div>
    <w:div w:id="267198137">
      <w:bodyDiv w:val="1"/>
      <w:marLeft w:val="0"/>
      <w:marRight w:val="0"/>
      <w:marTop w:val="0"/>
      <w:marBottom w:val="0"/>
      <w:divBdr>
        <w:top w:val="none" w:sz="0" w:space="0" w:color="auto"/>
        <w:left w:val="none" w:sz="0" w:space="0" w:color="auto"/>
        <w:bottom w:val="none" w:sz="0" w:space="0" w:color="auto"/>
        <w:right w:val="none" w:sz="0" w:space="0" w:color="auto"/>
      </w:divBdr>
    </w:div>
    <w:div w:id="277104817">
      <w:bodyDiv w:val="1"/>
      <w:marLeft w:val="0"/>
      <w:marRight w:val="0"/>
      <w:marTop w:val="0"/>
      <w:marBottom w:val="0"/>
      <w:divBdr>
        <w:top w:val="none" w:sz="0" w:space="0" w:color="auto"/>
        <w:left w:val="none" w:sz="0" w:space="0" w:color="auto"/>
        <w:bottom w:val="none" w:sz="0" w:space="0" w:color="auto"/>
        <w:right w:val="none" w:sz="0" w:space="0" w:color="auto"/>
      </w:divBdr>
    </w:div>
    <w:div w:id="291788232">
      <w:bodyDiv w:val="1"/>
      <w:marLeft w:val="0"/>
      <w:marRight w:val="0"/>
      <w:marTop w:val="0"/>
      <w:marBottom w:val="0"/>
      <w:divBdr>
        <w:top w:val="none" w:sz="0" w:space="0" w:color="auto"/>
        <w:left w:val="none" w:sz="0" w:space="0" w:color="auto"/>
        <w:bottom w:val="none" w:sz="0" w:space="0" w:color="auto"/>
        <w:right w:val="none" w:sz="0" w:space="0" w:color="auto"/>
      </w:divBdr>
    </w:div>
    <w:div w:id="317927149">
      <w:bodyDiv w:val="1"/>
      <w:marLeft w:val="0"/>
      <w:marRight w:val="0"/>
      <w:marTop w:val="0"/>
      <w:marBottom w:val="0"/>
      <w:divBdr>
        <w:top w:val="none" w:sz="0" w:space="0" w:color="auto"/>
        <w:left w:val="none" w:sz="0" w:space="0" w:color="auto"/>
        <w:bottom w:val="none" w:sz="0" w:space="0" w:color="auto"/>
        <w:right w:val="none" w:sz="0" w:space="0" w:color="auto"/>
      </w:divBdr>
    </w:div>
    <w:div w:id="375928237">
      <w:bodyDiv w:val="1"/>
      <w:marLeft w:val="0"/>
      <w:marRight w:val="0"/>
      <w:marTop w:val="0"/>
      <w:marBottom w:val="0"/>
      <w:divBdr>
        <w:top w:val="none" w:sz="0" w:space="0" w:color="auto"/>
        <w:left w:val="none" w:sz="0" w:space="0" w:color="auto"/>
        <w:bottom w:val="none" w:sz="0" w:space="0" w:color="auto"/>
        <w:right w:val="none" w:sz="0" w:space="0" w:color="auto"/>
      </w:divBdr>
    </w:div>
    <w:div w:id="379912229">
      <w:bodyDiv w:val="1"/>
      <w:marLeft w:val="0"/>
      <w:marRight w:val="0"/>
      <w:marTop w:val="0"/>
      <w:marBottom w:val="0"/>
      <w:divBdr>
        <w:top w:val="none" w:sz="0" w:space="0" w:color="auto"/>
        <w:left w:val="none" w:sz="0" w:space="0" w:color="auto"/>
        <w:bottom w:val="none" w:sz="0" w:space="0" w:color="auto"/>
        <w:right w:val="none" w:sz="0" w:space="0" w:color="auto"/>
      </w:divBdr>
    </w:div>
    <w:div w:id="397284415">
      <w:bodyDiv w:val="1"/>
      <w:marLeft w:val="0"/>
      <w:marRight w:val="0"/>
      <w:marTop w:val="0"/>
      <w:marBottom w:val="0"/>
      <w:divBdr>
        <w:top w:val="none" w:sz="0" w:space="0" w:color="auto"/>
        <w:left w:val="none" w:sz="0" w:space="0" w:color="auto"/>
        <w:bottom w:val="none" w:sz="0" w:space="0" w:color="auto"/>
        <w:right w:val="none" w:sz="0" w:space="0" w:color="auto"/>
      </w:divBdr>
    </w:div>
    <w:div w:id="414789274">
      <w:bodyDiv w:val="1"/>
      <w:marLeft w:val="0"/>
      <w:marRight w:val="0"/>
      <w:marTop w:val="0"/>
      <w:marBottom w:val="0"/>
      <w:divBdr>
        <w:top w:val="none" w:sz="0" w:space="0" w:color="auto"/>
        <w:left w:val="none" w:sz="0" w:space="0" w:color="auto"/>
        <w:bottom w:val="none" w:sz="0" w:space="0" w:color="auto"/>
        <w:right w:val="none" w:sz="0" w:space="0" w:color="auto"/>
      </w:divBdr>
    </w:div>
    <w:div w:id="437217566">
      <w:bodyDiv w:val="1"/>
      <w:marLeft w:val="0"/>
      <w:marRight w:val="0"/>
      <w:marTop w:val="0"/>
      <w:marBottom w:val="0"/>
      <w:divBdr>
        <w:top w:val="none" w:sz="0" w:space="0" w:color="auto"/>
        <w:left w:val="none" w:sz="0" w:space="0" w:color="auto"/>
        <w:bottom w:val="none" w:sz="0" w:space="0" w:color="auto"/>
        <w:right w:val="none" w:sz="0" w:space="0" w:color="auto"/>
      </w:divBdr>
    </w:div>
    <w:div w:id="447236818">
      <w:bodyDiv w:val="1"/>
      <w:marLeft w:val="0"/>
      <w:marRight w:val="0"/>
      <w:marTop w:val="0"/>
      <w:marBottom w:val="0"/>
      <w:divBdr>
        <w:top w:val="none" w:sz="0" w:space="0" w:color="auto"/>
        <w:left w:val="none" w:sz="0" w:space="0" w:color="auto"/>
        <w:bottom w:val="none" w:sz="0" w:space="0" w:color="auto"/>
        <w:right w:val="none" w:sz="0" w:space="0" w:color="auto"/>
      </w:divBdr>
    </w:div>
    <w:div w:id="487867120">
      <w:bodyDiv w:val="1"/>
      <w:marLeft w:val="0"/>
      <w:marRight w:val="0"/>
      <w:marTop w:val="0"/>
      <w:marBottom w:val="0"/>
      <w:divBdr>
        <w:top w:val="none" w:sz="0" w:space="0" w:color="auto"/>
        <w:left w:val="none" w:sz="0" w:space="0" w:color="auto"/>
        <w:bottom w:val="none" w:sz="0" w:space="0" w:color="auto"/>
        <w:right w:val="none" w:sz="0" w:space="0" w:color="auto"/>
      </w:divBdr>
    </w:div>
    <w:div w:id="502622333">
      <w:bodyDiv w:val="1"/>
      <w:marLeft w:val="0"/>
      <w:marRight w:val="0"/>
      <w:marTop w:val="0"/>
      <w:marBottom w:val="0"/>
      <w:divBdr>
        <w:top w:val="none" w:sz="0" w:space="0" w:color="auto"/>
        <w:left w:val="none" w:sz="0" w:space="0" w:color="auto"/>
        <w:bottom w:val="none" w:sz="0" w:space="0" w:color="auto"/>
        <w:right w:val="none" w:sz="0" w:space="0" w:color="auto"/>
      </w:divBdr>
    </w:div>
    <w:div w:id="517163133">
      <w:bodyDiv w:val="1"/>
      <w:marLeft w:val="0"/>
      <w:marRight w:val="0"/>
      <w:marTop w:val="0"/>
      <w:marBottom w:val="0"/>
      <w:divBdr>
        <w:top w:val="none" w:sz="0" w:space="0" w:color="auto"/>
        <w:left w:val="none" w:sz="0" w:space="0" w:color="auto"/>
        <w:bottom w:val="none" w:sz="0" w:space="0" w:color="auto"/>
        <w:right w:val="none" w:sz="0" w:space="0" w:color="auto"/>
      </w:divBdr>
    </w:div>
    <w:div w:id="569772126">
      <w:bodyDiv w:val="1"/>
      <w:marLeft w:val="0"/>
      <w:marRight w:val="0"/>
      <w:marTop w:val="0"/>
      <w:marBottom w:val="0"/>
      <w:divBdr>
        <w:top w:val="none" w:sz="0" w:space="0" w:color="auto"/>
        <w:left w:val="none" w:sz="0" w:space="0" w:color="auto"/>
        <w:bottom w:val="none" w:sz="0" w:space="0" w:color="auto"/>
        <w:right w:val="none" w:sz="0" w:space="0" w:color="auto"/>
      </w:divBdr>
    </w:div>
    <w:div w:id="582495680">
      <w:bodyDiv w:val="1"/>
      <w:marLeft w:val="0"/>
      <w:marRight w:val="0"/>
      <w:marTop w:val="0"/>
      <w:marBottom w:val="0"/>
      <w:divBdr>
        <w:top w:val="none" w:sz="0" w:space="0" w:color="auto"/>
        <w:left w:val="none" w:sz="0" w:space="0" w:color="auto"/>
        <w:bottom w:val="none" w:sz="0" w:space="0" w:color="auto"/>
        <w:right w:val="none" w:sz="0" w:space="0" w:color="auto"/>
      </w:divBdr>
    </w:div>
    <w:div w:id="601377960">
      <w:bodyDiv w:val="1"/>
      <w:marLeft w:val="0"/>
      <w:marRight w:val="0"/>
      <w:marTop w:val="0"/>
      <w:marBottom w:val="0"/>
      <w:divBdr>
        <w:top w:val="none" w:sz="0" w:space="0" w:color="auto"/>
        <w:left w:val="none" w:sz="0" w:space="0" w:color="auto"/>
        <w:bottom w:val="none" w:sz="0" w:space="0" w:color="auto"/>
        <w:right w:val="none" w:sz="0" w:space="0" w:color="auto"/>
      </w:divBdr>
    </w:div>
    <w:div w:id="640304178">
      <w:bodyDiv w:val="1"/>
      <w:marLeft w:val="0"/>
      <w:marRight w:val="0"/>
      <w:marTop w:val="0"/>
      <w:marBottom w:val="0"/>
      <w:divBdr>
        <w:top w:val="none" w:sz="0" w:space="0" w:color="auto"/>
        <w:left w:val="none" w:sz="0" w:space="0" w:color="auto"/>
        <w:bottom w:val="none" w:sz="0" w:space="0" w:color="auto"/>
        <w:right w:val="none" w:sz="0" w:space="0" w:color="auto"/>
      </w:divBdr>
    </w:div>
    <w:div w:id="652370338">
      <w:bodyDiv w:val="1"/>
      <w:marLeft w:val="0"/>
      <w:marRight w:val="0"/>
      <w:marTop w:val="0"/>
      <w:marBottom w:val="0"/>
      <w:divBdr>
        <w:top w:val="none" w:sz="0" w:space="0" w:color="auto"/>
        <w:left w:val="none" w:sz="0" w:space="0" w:color="auto"/>
        <w:bottom w:val="none" w:sz="0" w:space="0" w:color="auto"/>
        <w:right w:val="none" w:sz="0" w:space="0" w:color="auto"/>
      </w:divBdr>
    </w:div>
    <w:div w:id="663240832">
      <w:bodyDiv w:val="1"/>
      <w:marLeft w:val="0"/>
      <w:marRight w:val="0"/>
      <w:marTop w:val="0"/>
      <w:marBottom w:val="0"/>
      <w:divBdr>
        <w:top w:val="none" w:sz="0" w:space="0" w:color="auto"/>
        <w:left w:val="none" w:sz="0" w:space="0" w:color="auto"/>
        <w:bottom w:val="none" w:sz="0" w:space="0" w:color="auto"/>
        <w:right w:val="none" w:sz="0" w:space="0" w:color="auto"/>
      </w:divBdr>
    </w:div>
    <w:div w:id="673608378">
      <w:bodyDiv w:val="1"/>
      <w:marLeft w:val="0"/>
      <w:marRight w:val="0"/>
      <w:marTop w:val="0"/>
      <w:marBottom w:val="0"/>
      <w:divBdr>
        <w:top w:val="none" w:sz="0" w:space="0" w:color="auto"/>
        <w:left w:val="none" w:sz="0" w:space="0" w:color="auto"/>
        <w:bottom w:val="none" w:sz="0" w:space="0" w:color="auto"/>
        <w:right w:val="none" w:sz="0" w:space="0" w:color="auto"/>
      </w:divBdr>
    </w:div>
    <w:div w:id="690031196">
      <w:bodyDiv w:val="1"/>
      <w:marLeft w:val="0"/>
      <w:marRight w:val="0"/>
      <w:marTop w:val="0"/>
      <w:marBottom w:val="0"/>
      <w:divBdr>
        <w:top w:val="none" w:sz="0" w:space="0" w:color="auto"/>
        <w:left w:val="none" w:sz="0" w:space="0" w:color="auto"/>
        <w:bottom w:val="none" w:sz="0" w:space="0" w:color="auto"/>
        <w:right w:val="none" w:sz="0" w:space="0" w:color="auto"/>
      </w:divBdr>
    </w:div>
    <w:div w:id="785973719">
      <w:bodyDiv w:val="1"/>
      <w:marLeft w:val="0"/>
      <w:marRight w:val="0"/>
      <w:marTop w:val="0"/>
      <w:marBottom w:val="0"/>
      <w:divBdr>
        <w:top w:val="none" w:sz="0" w:space="0" w:color="auto"/>
        <w:left w:val="none" w:sz="0" w:space="0" w:color="auto"/>
        <w:bottom w:val="none" w:sz="0" w:space="0" w:color="auto"/>
        <w:right w:val="none" w:sz="0" w:space="0" w:color="auto"/>
      </w:divBdr>
    </w:div>
    <w:div w:id="806901555">
      <w:bodyDiv w:val="1"/>
      <w:marLeft w:val="0"/>
      <w:marRight w:val="0"/>
      <w:marTop w:val="0"/>
      <w:marBottom w:val="0"/>
      <w:divBdr>
        <w:top w:val="none" w:sz="0" w:space="0" w:color="auto"/>
        <w:left w:val="none" w:sz="0" w:space="0" w:color="auto"/>
        <w:bottom w:val="none" w:sz="0" w:space="0" w:color="auto"/>
        <w:right w:val="none" w:sz="0" w:space="0" w:color="auto"/>
      </w:divBdr>
    </w:div>
    <w:div w:id="821502105">
      <w:bodyDiv w:val="1"/>
      <w:marLeft w:val="0"/>
      <w:marRight w:val="0"/>
      <w:marTop w:val="0"/>
      <w:marBottom w:val="0"/>
      <w:divBdr>
        <w:top w:val="none" w:sz="0" w:space="0" w:color="auto"/>
        <w:left w:val="none" w:sz="0" w:space="0" w:color="auto"/>
        <w:bottom w:val="none" w:sz="0" w:space="0" w:color="auto"/>
        <w:right w:val="none" w:sz="0" w:space="0" w:color="auto"/>
      </w:divBdr>
    </w:div>
    <w:div w:id="889027852">
      <w:bodyDiv w:val="1"/>
      <w:marLeft w:val="0"/>
      <w:marRight w:val="0"/>
      <w:marTop w:val="0"/>
      <w:marBottom w:val="0"/>
      <w:divBdr>
        <w:top w:val="none" w:sz="0" w:space="0" w:color="auto"/>
        <w:left w:val="none" w:sz="0" w:space="0" w:color="auto"/>
        <w:bottom w:val="none" w:sz="0" w:space="0" w:color="auto"/>
        <w:right w:val="none" w:sz="0" w:space="0" w:color="auto"/>
      </w:divBdr>
      <w:divsChild>
        <w:div w:id="1934168023">
          <w:marLeft w:val="0"/>
          <w:marRight w:val="0"/>
          <w:marTop w:val="0"/>
          <w:marBottom w:val="0"/>
          <w:divBdr>
            <w:top w:val="none" w:sz="0" w:space="0" w:color="auto"/>
            <w:left w:val="none" w:sz="0" w:space="0" w:color="auto"/>
            <w:bottom w:val="none" w:sz="0" w:space="0" w:color="auto"/>
            <w:right w:val="none" w:sz="0" w:space="0" w:color="auto"/>
          </w:divBdr>
          <w:divsChild>
            <w:div w:id="311450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807292">
      <w:bodyDiv w:val="1"/>
      <w:marLeft w:val="0"/>
      <w:marRight w:val="0"/>
      <w:marTop w:val="0"/>
      <w:marBottom w:val="0"/>
      <w:divBdr>
        <w:top w:val="none" w:sz="0" w:space="0" w:color="auto"/>
        <w:left w:val="none" w:sz="0" w:space="0" w:color="auto"/>
        <w:bottom w:val="none" w:sz="0" w:space="0" w:color="auto"/>
        <w:right w:val="none" w:sz="0" w:space="0" w:color="auto"/>
      </w:divBdr>
    </w:div>
    <w:div w:id="976685811">
      <w:bodyDiv w:val="1"/>
      <w:marLeft w:val="0"/>
      <w:marRight w:val="0"/>
      <w:marTop w:val="0"/>
      <w:marBottom w:val="0"/>
      <w:divBdr>
        <w:top w:val="none" w:sz="0" w:space="0" w:color="auto"/>
        <w:left w:val="none" w:sz="0" w:space="0" w:color="auto"/>
        <w:bottom w:val="none" w:sz="0" w:space="0" w:color="auto"/>
        <w:right w:val="none" w:sz="0" w:space="0" w:color="auto"/>
      </w:divBdr>
    </w:div>
    <w:div w:id="1017849883">
      <w:bodyDiv w:val="1"/>
      <w:marLeft w:val="0"/>
      <w:marRight w:val="0"/>
      <w:marTop w:val="0"/>
      <w:marBottom w:val="0"/>
      <w:divBdr>
        <w:top w:val="none" w:sz="0" w:space="0" w:color="auto"/>
        <w:left w:val="none" w:sz="0" w:space="0" w:color="auto"/>
        <w:bottom w:val="none" w:sz="0" w:space="0" w:color="auto"/>
        <w:right w:val="none" w:sz="0" w:space="0" w:color="auto"/>
      </w:divBdr>
      <w:divsChild>
        <w:div w:id="1287926182">
          <w:marLeft w:val="0"/>
          <w:marRight w:val="0"/>
          <w:marTop w:val="0"/>
          <w:marBottom w:val="0"/>
          <w:divBdr>
            <w:top w:val="none" w:sz="0" w:space="0" w:color="auto"/>
            <w:left w:val="none" w:sz="0" w:space="0" w:color="auto"/>
            <w:bottom w:val="none" w:sz="0" w:space="0" w:color="auto"/>
            <w:right w:val="none" w:sz="0" w:space="0" w:color="auto"/>
          </w:divBdr>
          <w:divsChild>
            <w:div w:id="1833526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632118">
      <w:bodyDiv w:val="1"/>
      <w:marLeft w:val="0"/>
      <w:marRight w:val="0"/>
      <w:marTop w:val="0"/>
      <w:marBottom w:val="0"/>
      <w:divBdr>
        <w:top w:val="none" w:sz="0" w:space="0" w:color="auto"/>
        <w:left w:val="none" w:sz="0" w:space="0" w:color="auto"/>
        <w:bottom w:val="none" w:sz="0" w:space="0" w:color="auto"/>
        <w:right w:val="none" w:sz="0" w:space="0" w:color="auto"/>
      </w:divBdr>
      <w:divsChild>
        <w:div w:id="1606420072">
          <w:marLeft w:val="0"/>
          <w:marRight w:val="0"/>
          <w:marTop w:val="0"/>
          <w:marBottom w:val="0"/>
          <w:divBdr>
            <w:top w:val="none" w:sz="0" w:space="0" w:color="auto"/>
            <w:left w:val="none" w:sz="0" w:space="0" w:color="auto"/>
            <w:bottom w:val="none" w:sz="0" w:space="0" w:color="auto"/>
            <w:right w:val="none" w:sz="0" w:space="0" w:color="auto"/>
          </w:divBdr>
          <w:divsChild>
            <w:div w:id="128380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523045">
      <w:bodyDiv w:val="1"/>
      <w:marLeft w:val="0"/>
      <w:marRight w:val="0"/>
      <w:marTop w:val="0"/>
      <w:marBottom w:val="0"/>
      <w:divBdr>
        <w:top w:val="none" w:sz="0" w:space="0" w:color="auto"/>
        <w:left w:val="none" w:sz="0" w:space="0" w:color="auto"/>
        <w:bottom w:val="none" w:sz="0" w:space="0" w:color="auto"/>
        <w:right w:val="none" w:sz="0" w:space="0" w:color="auto"/>
      </w:divBdr>
    </w:div>
    <w:div w:id="1128015212">
      <w:bodyDiv w:val="1"/>
      <w:marLeft w:val="0"/>
      <w:marRight w:val="0"/>
      <w:marTop w:val="0"/>
      <w:marBottom w:val="0"/>
      <w:divBdr>
        <w:top w:val="none" w:sz="0" w:space="0" w:color="auto"/>
        <w:left w:val="none" w:sz="0" w:space="0" w:color="auto"/>
        <w:bottom w:val="none" w:sz="0" w:space="0" w:color="auto"/>
        <w:right w:val="none" w:sz="0" w:space="0" w:color="auto"/>
      </w:divBdr>
    </w:div>
    <w:div w:id="1138302357">
      <w:bodyDiv w:val="1"/>
      <w:marLeft w:val="0"/>
      <w:marRight w:val="0"/>
      <w:marTop w:val="0"/>
      <w:marBottom w:val="0"/>
      <w:divBdr>
        <w:top w:val="none" w:sz="0" w:space="0" w:color="auto"/>
        <w:left w:val="none" w:sz="0" w:space="0" w:color="auto"/>
        <w:bottom w:val="none" w:sz="0" w:space="0" w:color="auto"/>
        <w:right w:val="none" w:sz="0" w:space="0" w:color="auto"/>
      </w:divBdr>
    </w:div>
    <w:div w:id="1159156123">
      <w:bodyDiv w:val="1"/>
      <w:marLeft w:val="0"/>
      <w:marRight w:val="0"/>
      <w:marTop w:val="0"/>
      <w:marBottom w:val="0"/>
      <w:divBdr>
        <w:top w:val="none" w:sz="0" w:space="0" w:color="auto"/>
        <w:left w:val="none" w:sz="0" w:space="0" w:color="auto"/>
        <w:bottom w:val="none" w:sz="0" w:space="0" w:color="auto"/>
        <w:right w:val="none" w:sz="0" w:space="0" w:color="auto"/>
      </w:divBdr>
      <w:divsChild>
        <w:div w:id="229316152">
          <w:marLeft w:val="360"/>
          <w:marRight w:val="0"/>
          <w:marTop w:val="0"/>
          <w:marBottom w:val="360"/>
          <w:divBdr>
            <w:top w:val="none" w:sz="0" w:space="0" w:color="auto"/>
            <w:left w:val="none" w:sz="0" w:space="0" w:color="auto"/>
            <w:bottom w:val="none" w:sz="0" w:space="0" w:color="auto"/>
            <w:right w:val="none" w:sz="0" w:space="0" w:color="auto"/>
          </w:divBdr>
        </w:div>
        <w:div w:id="144323439">
          <w:marLeft w:val="360"/>
          <w:marRight w:val="0"/>
          <w:marTop w:val="0"/>
          <w:marBottom w:val="360"/>
          <w:divBdr>
            <w:top w:val="none" w:sz="0" w:space="0" w:color="auto"/>
            <w:left w:val="none" w:sz="0" w:space="0" w:color="auto"/>
            <w:bottom w:val="none" w:sz="0" w:space="0" w:color="auto"/>
            <w:right w:val="none" w:sz="0" w:space="0" w:color="auto"/>
          </w:divBdr>
        </w:div>
      </w:divsChild>
    </w:div>
    <w:div w:id="1174762120">
      <w:bodyDiv w:val="1"/>
      <w:marLeft w:val="0"/>
      <w:marRight w:val="0"/>
      <w:marTop w:val="0"/>
      <w:marBottom w:val="0"/>
      <w:divBdr>
        <w:top w:val="none" w:sz="0" w:space="0" w:color="auto"/>
        <w:left w:val="none" w:sz="0" w:space="0" w:color="auto"/>
        <w:bottom w:val="none" w:sz="0" w:space="0" w:color="auto"/>
        <w:right w:val="none" w:sz="0" w:space="0" w:color="auto"/>
      </w:divBdr>
    </w:div>
    <w:div w:id="1177235547">
      <w:bodyDiv w:val="1"/>
      <w:marLeft w:val="0"/>
      <w:marRight w:val="0"/>
      <w:marTop w:val="0"/>
      <w:marBottom w:val="0"/>
      <w:divBdr>
        <w:top w:val="none" w:sz="0" w:space="0" w:color="auto"/>
        <w:left w:val="none" w:sz="0" w:space="0" w:color="auto"/>
        <w:bottom w:val="none" w:sz="0" w:space="0" w:color="auto"/>
        <w:right w:val="none" w:sz="0" w:space="0" w:color="auto"/>
      </w:divBdr>
    </w:div>
    <w:div w:id="1215577413">
      <w:bodyDiv w:val="1"/>
      <w:marLeft w:val="0"/>
      <w:marRight w:val="0"/>
      <w:marTop w:val="0"/>
      <w:marBottom w:val="0"/>
      <w:divBdr>
        <w:top w:val="none" w:sz="0" w:space="0" w:color="auto"/>
        <w:left w:val="none" w:sz="0" w:space="0" w:color="auto"/>
        <w:bottom w:val="none" w:sz="0" w:space="0" w:color="auto"/>
        <w:right w:val="none" w:sz="0" w:space="0" w:color="auto"/>
      </w:divBdr>
    </w:div>
    <w:div w:id="1295066882">
      <w:bodyDiv w:val="1"/>
      <w:marLeft w:val="0"/>
      <w:marRight w:val="0"/>
      <w:marTop w:val="0"/>
      <w:marBottom w:val="0"/>
      <w:divBdr>
        <w:top w:val="none" w:sz="0" w:space="0" w:color="auto"/>
        <w:left w:val="none" w:sz="0" w:space="0" w:color="auto"/>
        <w:bottom w:val="none" w:sz="0" w:space="0" w:color="auto"/>
        <w:right w:val="none" w:sz="0" w:space="0" w:color="auto"/>
      </w:divBdr>
    </w:div>
    <w:div w:id="1326935247">
      <w:bodyDiv w:val="1"/>
      <w:marLeft w:val="0"/>
      <w:marRight w:val="0"/>
      <w:marTop w:val="0"/>
      <w:marBottom w:val="0"/>
      <w:divBdr>
        <w:top w:val="none" w:sz="0" w:space="0" w:color="auto"/>
        <w:left w:val="none" w:sz="0" w:space="0" w:color="auto"/>
        <w:bottom w:val="none" w:sz="0" w:space="0" w:color="auto"/>
        <w:right w:val="none" w:sz="0" w:space="0" w:color="auto"/>
      </w:divBdr>
    </w:div>
    <w:div w:id="1345478521">
      <w:bodyDiv w:val="1"/>
      <w:marLeft w:val="0"/>
      <w:marRight w:val="0"/>
      <w:marTop w:val="0"/>
      <w:marBottom w:val="0"/>
      <w:divBdr>
        <w:top w:val="none" w:sz="0" w:space="0" w:color="auto"/>
        <w:left w:val="none" w:sz="0" w:space="0" w:color="auto"/>
        <w:bottom w:val="none" w:sz="0" w:space="0" w:color="auto"/>
        <w:right w:val="none" w:sz="0" w:space="0" w:color="auto"/>
      </w:divBdr>
    </w:div>
    <w:div w:id="1367634863">
      <w:bodyDiv w:val="1"/>
      <w:marLeft w:val="0"/>
      <w:marRight w:val="0"/>
      <w:marTop w:val="0"/>
      <w:marBottom w:val="0"/>
      <w:divBdr>
        <w:top w:val="none" w:sz="0" w:space="0" w:color="auto"/>
        <w:left w:val="none" w:sz="0" w:space="0" w:color="auto"/>
        <w:bottom w:val="none" w:sz="0" w:space="0" w:color="auto"/>
        <w:right w:val="none" w:sz="0" w:space="0" w:color="auto"/>
      </w:divBdr>
    </w:div>
    <w:div w:id="1389765075">
      <w:bodyDiv w:val="1"/>
      <w:marLeft w:val="0"/>
      <w:marRight w:val="0"/>
      <w:marTop w:val="0"/>
      <w:marBottom w:val="0"/>
      <w:divBdr>
        <w:top w:val="none" w:sz="0" w:space="0" w:color="auto"/>
        <w:left w:val="none" w:sz="0" w:space="0" w:color="auto"/>
        <w:bottom w:val="none" w:sz="0" w:space="0" w:color="auto"/>
        <w:right w:val="none" w:sz="0" w:space="0" w:color="auto"/>
      </w:divBdr>
    </w:div>
    <w:div w:id="1416319368">
      <w:bodyDiv w:val="1"/>
      <w:marLeft w:val="0"/>
      <w:marRight w:val="0"/>
      <w:marTop w:val="0"/>
      <w:marBottom w:val="0"/>
      <w:divBdr>
        <w:top w:val="none" w:sz="0" w:space="0" w:color="auto"/>
        <w:left w:val="none" w:sz="0" w:space="0" w:color="auto"/>
        <w:bottom w:val="none" w:sz="0" w:space="0" w:color="auto"/>
        <w:right w:val="none" w:sz="0" w:space="0" w:color="auto"/>
      </w:divBdr>
    </w:div>
    <w:div w:id="1453131810">
      <w:bodyDiv w:val="1"/>
      <w:marLeft w:val="0"/>
      <w:marRight w:val="0"/>
      <w:marTop w:val="0"/>
      <w:marBottom w:val="0"/>
      <w:divBdr>
        <w:top w:val="none" w:sz="0" w:space="0" w:color="auto"/>
        <w:left w:val="none" w:sz="0" w:space="0" w:color="auto"/>
        <w:bottom w:val="none" w:sz="0" w:space="0" w:color="auto"/>
        <w:right w:val="none" w:sz="0" w:space="0" w:color="auto"/>
      </w:divBdr>
    </w:div>
    <w:div w:id="1526945296">
      <w:bodyDiv w:val="1"/>
      <w:marLeft w:val="0"/>
      <w:marRight w:val="0"/>
      <w:marTop w:val="0"/>
      <w:marBottom w:val="0"/>
      <w:divBdr>
        <w:top w:val="none" w:sz="0" w:space="0" w:color="auto"/>
        <w:left w:val="none" w:sz="0" w:space="0" w:color="auto"/>
        <w:bottom w:val="none" w:sz="0" w:space="0" w:color="auto"/>
        <w:right w:val="none" w:sz="0" w:space="0" w:color="auto"/>
      </w:divBdr>
    </w:div>
    <w:div w:id="1541016482">
      <w:bodyDiv w:val="1"/>
      <w:marLeft w:val="0"/>
      <w:marRight w:val="0"/>
      <w:marTop w:val="0"/>
      <w:marBottom w:val="0"/>
      <w:divBdr>
        <w:top w:val="none" w:sz="0" w:space="0" w:color="auto"/>
        <w:left w:val="none" w:sz="0" w:space="0" w:color="auto"/>
        <w:bottom w:val="none" w:sz="0" w:space="0" w:color="auto"/>
        <w:right w:val="none" w:sz="0" w:space="0" w:color="auto"/>
      </w:divBdr>
    </w:div>
    <w:div w:id="1562909835">
      <w:bodyDiv w:val="1"/>
      <w:marLeft w:val="0"/>
      <w:marRight w:val="0"/>
      <w:marTop w:val="0"/>
      <w:marBottom w:val="0"/>
      <w:divBdr>
        <w:top w:val="none" w:sz="0" w:space="0" w:color="auto"/>
        <w:left w:val="none" w:sz="0" w:space="0" w:color="auto"/>
        <w:bottom w:val="none" w:sz="0" w:space="0" w:color="auto"/>
        <w:right w:val="none" w:sz="0" w:space="0" w:color="auto"/>
      </w:divBdr>
    </w:div>
    <w:div w:id="1591960766">
      <w:bodyDiv w:val="1"/>
      <w:marLeft w:val="0"/>
      <w:marRight w:val="0"/>
      <w:marTop w:val="0"/>
      <w:marBottom w:val="0"/>
      <w:divBdr>
        <w:top w:val="none" w:sz="0" w:space="0" w:color="auto"/>
        <w:left w:val="none" w:sz="0" w:space="0" w:color="auto"/>
        <w:bottom w:val="none" w:sz="0" w:space="0" w:color="auto"/>
        <w:right w:val="none" w:sz="0" w:space="0" w:color="auto"/>
      </w:divBdr>
    </w:div>
    <w:div w:id="1630164722">
      <w:bodyDiv w:val="1"/>
      <w:marLeft w:val="0"/>
      <w:marRight w:val="0"/>
      <w:marTop w:val="0"/>
      <w:marBottom w:val="0"/>
      <w:divBdr>
        <w:top w:val="none" w:sz="0" w:space="0" w:color="auto"/>
        <w:left w:val="none" w:sz="0" w:space="0" w:color="auto"/>
        <w:bottom w:val="none" w:sz="0" w:space="0" w:color="auto"/>
        <w:right w:val="none" w:sz="0" w:space="0" w:color="auto"/>
      </w:divBdr>
    </w:div>
    <w:div w:id="1636334854">
      <w:bodyDiv w:val="1"/>
      <w:marLeft w:val="0"/>
      <w:marRight w:val="0"/>
      <w:marTop w:val="0"/>
      <w:marBottom w:val="0"/>
      <w:divBdr>
        <w:top w:val="none" w:sz="0" w:space="0" w:color="auto"/>
        <w:left w:val="none" w:sz="0" w:space="0" w:color="auto"/>
        <w:bottom w:val="none" w:sz="0" w:space="0" w:color="auto"/>
        <w:right w:val="none" w:sz="0" w:space="0" w:color="auto"/>
      </w:divBdr>
    </w:div>
    <w:div w:id="1701979574">
      <w:bodyDiv w:val="1"/>
      <w:marLeft w:val="0"/>
      <w:marRight w:val="0"/>
      <w:marTop w:val="0"/>
      <w:marBottom w:val="0"/>
      <w:divBdr>
        <w:top w:val="none" w:sz="0" w:space="0" w:color="auto"/>
        <w:left w:val="none" w:sz="0" w:space="0" w:color="auto"/>
        <w:bottom w:val="none" w:sz="0" w:space="0" w:color="auto"/>
        <w:right w:val="none" w:sz="0" w:space="0" w:color="auto"/>
      </w:divBdr>
    </w:div>
    <w:div w:id="1707217277">
      <w:bodyDiv w:val="1"/>
      <w:marLeft w:val="0"/>
      <w:marRight w:val="0"/>
      <w:marTop w:val="0"/>
      <w:marBottom w:val="0"/>
      <w:divBdr>
        <w:top w:val="none" w:sz="0" w:space="0" w:color="auto"/>
        <w:left w:val="none" w:sz="0" w:space="0" w:color="auto"/>
        <w:bottom w:val="none" w:sz="0" w:space="0" w:color="auto"/>
        <w:right w:val="none" w:sz="0" w:space="0" w:color="auto"/>
      </w:divBdr>
    </w:div>
    <w:div w:id="1726444313">
      <w:bodyDiv w:val="1"/>
      <w:marLeft w:val="0"/>
      <w:marRight w:val="0"/>
      <w:marTop w:val="0"/>
      <w:marBottom w:val="0"/>
      <w:divBdr>
        <w:top w:val="none" w:sz="0" w:space="0" w:color="auto"/>
        <w:left w:val="none" w:sz="0" w:space="0" w:color="auto"/>
        <w:bottom w:val="none" w:sz="0" w:space="0" w:color="auto"/>
        <w:right w:val="none" w:sz="0" w:space="0" w:color="auto"/>
      </w:divBdr>
    </w:div>
    <w:div w:id="1731539325">
      <w:bodyDiv w:val="1"/>
      <w:marLeft w:val="0"/>
      <w:marRight w:val="0"/>
      <w:marTop w:val="0"/>
      <w:marBottom w:val="0"/>
      <w:divBdr>
        <w:top w:val="none" w:sz="0" w:space="0" w:color="auto"/>
        <w:left w:val="none" w:sz="0" w:space="0" w:color="auto"/>
        <w:bottom w:val="none" w:sz="0" w:space="0" w:color="auto"/>
        <w:right w:val="none" w:sz="0" w:space="0" w:color="auto"/>
      </w:divBdr>
    </w:div>
    <w:div w:id="1784760864">
      <w:bodyDiv w:val="1"/>
      <w:marLeft w:val="0"/>
      <w:marRight w:val="0"/>
      <w:marTop w:val="0"/>
      <w:marBottom w:val="0"/>
      <w:divBdr>
        <w:top w:val="none" w:sz="0" w:space="0" w:color="auto"/>
        <w:left w:val="none" w:sz="0" w:space="0" w:color="auto"/>
        <w:bottom w:val="none" w:sz="0" w:space="0" w:color="auto"/>
        <w:right w:val="none" w:sz="0" w:space="0" w:color="auto"/>
      </w:divBdr>
    </w:div>
    <w:div w:id="1793669850">
      <w:bodyDiv w:val="1"/>
      <w:marLeft w:val="0"/>
      <w:marRight w:val="0"/>
      <w:marTop w:val="0"/>
      <w:marBottom w:val="0"/>
      <w:divBdr>
        <w:top w:val="none" w:sz="0" w:space="0" w:color="auto"/>
        <w:left w:val="none" w:sz="0" w:space="0" w:color="auto"/>
        <w:bottom w:val="none" w:sz="0" w:space="0" w:color="auto"/>
        <w:right w:val="none" w:sz="0" w:space="0" w:color="auto"/>
      </w:divBdr>
    </w:div>
    <w:div w:id="1821261813">
      <w:bodyDiv w:val="1"/>
      <w:marLeft w:val="0"/>
      <w:marRight w:val="0"/>
      <w:marTop w:val="0"/>
      <w:marBottom w:val="0"/>
      <w:divBdr>
        <w:top w:val="none" w:sz="0" w:space="0" w:color="auto"/>
        <w:left w:val="none" w:sz="0" w:space="0" w:color="auto"/>
        <w:bottom w:val="none" w:sz="0" w:space="0" w:color="auto"/>
        <w:right w:val="none" w:sz="0" w:space="0" w:color="auto"/>
      </w:divBdr>
    </w:div>
    <w:div w:id="1874034007">
      <w:bodyDiv w:val="1"/>
      <w:marLeft w:val="0"/>
      <w:marRight w:val="0"/>
      <w:marTop w:val="0"/>
      <w:marBottom w:val="0"/>
      <w:divBdr>
        <w:top w:val="none" w:sz="0" w:space="0" w:color="auto"/>
        <w:left w:val="none" w:sz="0" w:space="0" w:color="auto"/>
        <w:bottom w:val="none" w:sz="0" w:space="0" w:color="auto"/>
        <w:right w:val="none" w:sz="0" w:space="0" w:color="auto"/>
      </w:divBdr>
    </w:div>
    <w:div w:id="1946187017">
      <w:bodyDiv w:val="1"/>
      <w:marLeft w:val="0"/>
      <w:marRight w:val="0"/>
      <w:marTop w:val="0"/>
      <w:marBottom w:val="0"/>
      <w:divBdr>
        <w:top w:val="none" w:sz="0" w:space="0" w:color="auto"/>
        <w:left w:val="none" w:sz="0" w:space="0" w:color="auto"/>
        <w:bottom w:val="none" w:sz="0" w:space="0" w:color="auto"/>
        <w:right w:val="none" w:sz="0" w:space="0" w:color="auto"/>
      </w:divBdr>
    </w:div>
    <w:div w:id="2007054555">
      <w:bodyDiv w:val="1"/>
      <w:marLeft w:val="0"/>
      <w:marRight w:val="0"/>
      <w:marTop w:val="0"/>
      <w:marBottom w:val="0"/>
      <w:divBdr>
        <w:top w:val="none" w:sz="0" w:space="0" w:color="auto"/>
        <w:left w:val="none" w:sz="0" w:space="0" w:color="auto"/>
        <w:bottom w:val="none" w:sz="0" w:space="0" w:color="auto"/>
        <w:right w:val="none" w:sz="0" w:space="0" w:color="auto"/>
      </w:divBdr>
    </w:div>
    <w:div w:id="2047365424">
      <w:bodyDiv w:val="1"/>
      <w:marLeft w:val="0"/>
      <w:marRight w:val="0"/>
      <w:marTop w:val="0"/>
      <w:marBottom w:val="0"/>
      <w:divBdr>
        <w:top w:val="none" w:sz="0" w:space="0" w:color="auto"/>
        <w:left w:val="none" w:sz="0" w:space="0" w:color="auto"/>
        <w:bottom w:val="none" w:sz="0" w:space="0" w:color="auto"/>
        <w:right w:val="none" w:sz="0" w:space="0" w:color="auto"/>
      </w:divBdr>
    </w:div>
    <w:div w:id="2077511088">
      <w:bodyDiv w:val="1"/>
      <w:marLeft w:val="0"/>
      <w:marRight w:val="0"/>
      <w:marTop w:val="0"/>
      <w:marBottom w:val="0"/>
      <w:divBdr>
        <w:top w:val="none" w:sz="0" w:space="0" w:color="auto"/>
        <w:left w:val="none" w:sz="0" w:space="0" w:color="auto"/>
        <w:bottom w:val="none" w:sz="0" w:space="0" w:color="auto"/>
        <w:right w:val="none" w:sz="0" w:space="0" w:color="auto"/>
      </w:divBdr>
    </w:div>
    <w:div w:id="2095978988">
      <w:bodyDiv w:val="1"/>
      <w:marLeft w:val="0"/>
      <w:marRight w:val="0"/>
      <w:marTop w:val="0"/>
      <w:marBottom w:val="0"/>
      <w:divBdr>
        <w:top w:val="none" w:sz="0" w:space="0" w:color="auto"/>
        <w:left w:val="none" w:sz="0" w:space="0" w:color="auto"/>
        <w:bottom w:val="none" w:sz="0" w:space="0" w:color="auto"/>
        <w:right w:val="none" w:sz="0" w:space="0" w:color="auto"/>
      </w:divBdr>
    </w:div>
    <w:div w:id="2134514209">
      <w:bodyDiv w:val="1"/>
      <w:marLeft w:val="0"/>
      <w:marRight w:val="0"/>
      <w:marTop w:val="0"/>
      <w:marBottom w:val="0"/>
      <w:divBdr>
        <w:top w:val="none" w:sz="0" w:space="0" w:color="auto"/>
        <w:left w:val="none" w:sz="0" w:space="0" w:color="auto"/>
        <w:bottom w:val="none" w:sz="0" w:space="0" w:color="auto"/>
        <w:right w:val="none" w:sz="0" w:space="0" w:color="auto"/>
      </w:divBdr>
    </w:div>
    <w:div w:id="213860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unepfi.org/blue-finance/" TargetMode="External"/><Relationship Id="rId13" Type="http://schemas.openxmlformats.org/officeDocument/2006/relationships/hyperlink" Target="https://www.westmed-initiative.eu/" TargetMode="External"/><Relationship Id="rId18" Type="http://schemas.openxmlformats.org/officeDocument/2006/relationships/hyperlink" Target="http://emsa.europa.eu/cise.html" TargetMode="External"/><Relationship Id="rId3" Type="http://schemas.openxmlformats.org/officeDocument/2006/relationships/hyperlink" Target="https://www.eea.europa.eu/themes/water/europes-seas-and-coasts" TargetMode="External"/><Relationship Id="rId7" Type="http://schemas.openxmlformats.org/officeDocument/2006/relationships/hyperlink" Target="https://www.eumofa.eu/" TargetMode="External"/><Relationship Id="rId12" Type="http://schemas.openxmlformats.org/officeDocument/2006/relationships/hyperlink" Target="http://www.atlanticstrategy.eu/en" TargetMode="External"/><Relationship Id="rId17" Type="http://schemas.openxmlformats.org/officeDocument/2006/relationships/hyperlink" Target="https://ufmsecretariat.org/wp-content/uploads/2021/02/Declaration-UfM-Blue-Economy-EN-1.pdf" TargetMode="External"/><Relationship Id="rId2" Type="http://schemas.openxmlformats.org/officeDocument/2006/relationships/hyperlink" Target="https://www.ipcc.ch/srocc/chapter/summary-for-policymakers/" TargetMode="External"/><Relationship Id="rId16" Type="http://schemas.openxmlformats.org/officeDocument/2006/relationships/hyperlink" Target="https://www.balticsea-region-strategy.eu/about/about" TargetMode="External"/><Relationship Id="rId1" Type="http://schemas.openxmlformats.org/officeDocument/2006/relationships/hyperlink" Target="https://ec.europa.eu/info/law/better-regulation/have-your-say/initiatives/12312-FuelEU-Maritime-" TargetMode="External"/><Relationship Id="rId6" Type="http://schemas.openxmlformats.org/officeDocument/2006/relationships/hyperlink" Target="https://blueindicators.ec.europa.eu/" TargetMode="External"/><Relationship Id="rId11" Type="http://schemas.openxmlformats.org/officeDocument/2006/relationships/hyperlink" Target="https://webgate.ec.europa.eu/maritimeforum/en/node/4484" TargetMode="External"/><Relationship Id="rId5" Type="http://schemas.openxmlformats.org/officeDocument/2006/relationships/hyperlink" Target="https://www.oceandecade.org/" TargetMode="External"/><Relationship Id="rId15" Type="http://schemas.openxmlformats.org/officeDocument/2006/relationships/hyperlink" Target="https://www.adriatic-ionian.eu/" TargetMode="External"/><Relationship Id="rId10" Type="http://schemas.openxmlformats.org/officeDocument/2006/relationships/hyperlink" Target="https://www.projectmates.eu/" TargetMode="External"/><Relationship Id="rId4" Type="http://schemas.openxmlformats.org/officeDocument/2006/relationships/hyperlink" Target="https://eur-lex.europa.eu/legal-content/CS/TXT/PDF/?uri=COM:2021:82:FIN&amp;rid=3" TargetMode="External"/><Relationship Id="rId9" Type="http://schemas.openxmlformats.org/officeDocument/2006/relationships/hyperlink" Target="https://webgate.ec.europa.eu/maritimeforum/en/frontpage/1451" TargetMode="External"/><Relationship Id="rId14" Type="http://schemas.openxmlformats.org/officeDocument/2006/relationships/hyperlink" Target="https://blackseablueconomy.eu/206/common-maritime-agenda-black-se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1C57A5-E061-4663-BF68-6B4BA984D4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8</Pages>
  <Words>8404</Words>
  <Characters>52106</Characters>
  <Application>Microsoft Office Word</Application>
  <DocSecurity>0</DocSecurity>
  <Lines>814</Lines>
  <Paragraphs>183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60327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29</cp:revision>
  <cp:lastPrinted>2021-05-08T07:03:00Z</cp:lastPrinted>
  <dcterms:created xsi:type="dcterms:W3CDTF">2021-05-10T16:04:00Z</dcterms:created>
  <dcterms:modified xsi:type="dcterms:W3CDTF">2021-05-18T10:18:00Z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CP-014</vt:lpwstr>
  </property>
  <property fmtid="{D5CDD505-2E9C-101B-9397-08002B2CF9AE}" pid="7" name="Last edited using">
    <vt:lpwstr>LW 7.0.1, Build 20190916</vt:lpwstr>
  </property>
  <property fmtid="{D5CDD505-2E9C-101B-9397-08002B2CF9AE}" pid="8" name="Created using">
    <vt:lpwstr>LW 7.0.1, Build 20190916</vt:lpwstr>
  </property>
</Properties>
</file>