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D9217CB-CC44-4719-822F-E431700C3440" style="width:450.45pt;height:320.85pt">
            <v:imagedata r:id="rId13" o:title=""/>
          </v:shape>
        </w:pict>
      </w:r>
    </w:p>
    <w:bookmarkEnd w:id="0"/>
    <w:p>
      <w:pPr>
        <w:rPr>
          <w:rFonts w:ascii="Times New Roman" w:hAnsi="Times New Roman" w:cs="Times New Roman"/>
          <w:noProof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Strateġija Ewropea għad-</w:t>
      </w:r>
      <w:r>
        <w:rPr>
          <w:rFonts w:ascii="Times New Roman" w:hAnsi="Times New Roman"/>
          <w:b/>
          <w:i/>
          <w:noProof/>
        </w:rPr>
        <w:t>data</w:t>
      </w:r>
    </w:p>
    <w:p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Introduzzjoni</w:t>
      </w:r>
    </w:p>
    <w:p>
      <w:pPr>
        <w:pStyle w:val="Default"/>
        <w:spacing w:after="200" w:line="276" w:lineRule="auto"/>
        <w:jc w:val="both"/>
        <w:rPr>
          <w:rFonts w:ascii="Times New Roman" w:hAnsi="Times New Roman" w:cs="Times New Roman"/>
          <w:noProof/>
        </w:rPr>
      </w:pPr>
      <w:r>
        <w:rPr>
          <w:rStyle w:val="Nessuno"/>
          <w:rFonts w:ascii="Times New Roman" w:hAnsi="Times New Roman"/>
          <w:noProof/>
        </w:rPr>
        <w:t>Tul l-aħħar ftit snin, it-teknoloġiji diġitali biddlu l-ekonomija u s-soċjetà tagħna, u affettwaw lis-setturi kollha tal-attività u l-ħajja ta’ kuljum tal-Ewropej kollha. Id-</w:t>
      </w:r>
      <w:r>
        <w:rPr>
          <w:rStyle w:val="Nessuno"/>
          <w:rFonts w:ascii="Times New Roman" w:hAnsi="Times New Roman"/>
          <w:i/>
          <w:noProof/>
        </w:rPr>
        <w:t>data</w:t>
      </w:r>
      <w:r>
        <w:rPr>
          <w:rStyle w:val="Nessuno"/>
          <w:rFonts w:ascii="Times New Roman" w:hAnsi="Times New Roman"/>
          <w:noProof/>
        </w:rPr>
        <w:t xml:space="preserve"> tinsab fil-qalba nett ta’ din it-trasformazzjoni, u dan għadu biss il-bidu. </w:t>
      </w:r>
      <w:r>
        <w:rPr>
          <w:rFonts w:ascii="Times New Roman" w:hAnsi="Times New Roman"/>
          <w:noProof/>
        </w:rPr>
        <w:t>L-innovazzjoni mmexxija mid-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se toħloq benefiċċji kbar għaċ-ċittadini, fosthom b’mediċina personalizzata aħjar, b’mobbiltà ġdida u bil-kontribut tagħha għall-Patt Ekoloġiku Ewropew. Issa li n-nies qed kulma jmur jiġġeneraw ammonti dejjem akbar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il-mod kif tinġabar u tintuża 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fis-soċjetà tagħna għandu jpoġġi l-interessi tal-individwu qabel kollox, u dan b’rispett lejn il-valuri, id-drittijiet fundamentali, u r-regoli Ewropej.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</w:rPr>
        <w:t>Iċ-</w:t>
      </w:r>
      <w:r>
        <w:rPr>
          <w:rFonts w:ascii="Times New Roman" w:hAnsi="Times New Roman"/>
          <w:noProof/>
          <w:sz w:val="22"/>
          <w:szCs w:val="22"/>
        </w:rPr>
        <w:t>ċ</w:t>
      </w:r>
      <w:r>
        <w:rPr>
          <w:rFonts w:ascii="Times New Roman" w:hAnsi="Times New Roman"/>
          <w:noProof/>
        </w:rPr>
        <w:t>ittadini lesti jafdaw u jilqgħu l-innovazzjonijiet immexxija mid-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biss jekk dawn ikollhom rashom mistrieħa li kull kondiviżjoni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personali fl-UE tkun konformi bis-sħiħ mar-regoli stretti tal-UE dwar il-protezzjoni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. Fl-istess ħin, il-volum dejjem akbar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industrijali mhux personali 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pubblika fl-Ewropa, </w:t>
      </w:r>
      <w:r>
        <w:rPr>
          <w:rStyle w:val="Nessuno"/>
          <w:rFonts w:ascii="Times New Roman" w:hAnsi="Times New Roman"/>
          <w:noProof/>
        </w:rPr>
        <w:t>flimkien mal-bidla teknoloġika fil-mod kif tinħażen u tiġi pproċessata d-</w:t>
      </w:r>
      <w:r>
        <w:rPr>
          <w:rStyle w:val="Nessuno"/>
          <w:rFonts w:ascii="Times New Roman" w:hAnsi="Times New Roman"/>
          <w:i/>
          <w:noProof/>
        </w:rPr>
        <w:t>data</w:t>
      </w:r>
      <w:r>
        <w:rPr>
          <w:rStyle w:val="Nessuno"/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se jkun sors potenzjali ta’ tkabbir u innovazzjoni li jenħtieġ jiġi sfruttat. </w:t>
      </w:r>
    </w:p>
    <w:p>
      <w:pPr>
        <w:pStyle w:val="Default"/>
        <w:spacing w:after="20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Iċ-ċittadini jenħtieġ jingħataw is-setgħa li jieħdu deċiżjonijiet aħjar ibbażati fuq għarfien miksub minn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mhux personali. U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jenħtieġ tkun disponibbli għal kulħadd – sew min hu pubbliku jew privat, kbir jew żgħir, ġdid jew ġgant. Dan jgħin lis-soċjetà tisfrutta l-innovazzjoni u l-kompetizzjoni bl-aħjar mod u jiżgura li kulħadd igawdi minn xi dividend diġitali. Din l-Ewropa diġitali jenħtieġ tkun tixhed l-aqwa karatteristiċi tal-Ewropa – miftuħa, ġusta, demokratika u fiduċjuża.</w:t>
      </w:r>
    </w:p>
    <w:p>
      <w:pPr>
        <w:pStyle w:val="Default"/>
        <w:spacing w:after="200" w:line="276" w:lineRule="auto"/>
        <w:jc w:val="both"/>
        <w:rPr>
          <w:rFonts w:ascii="Times New Roman" w:hAnsi="Times New Roman" w:cs="Times New Roman"/>
          <w:noProof/>
        </w:rPr>
      </w:pPr>
      <w:r>
        <w:rPr>
          <w:rStyle w:val="Nessuno"/>
          <w:rFonts w:ascii="Times New Roman" w:hAnsi="Times New Roman"/>
          <w:noProof/>
        </w:rPr>
        <w:t xml:space="preserve">L-UE tista’ </w:t>
      </w:r>
      <w:r>
        <w:rPr>
          <w:rStyle w:val="Nessuno"/>
          <w:rFonts w:ascii="Times New Roman" w:hAnsi="Times New Roman"/>
          <w:b/>
          <w:noProof/>
        </w:rPr>
        <w:t>ssir mudell ewlieni għal soċjetà mmexxija mid-</w:t>
      </w:r>
      <w:r>
        <w:rPr>
          <w:rStyle w:val="Nessuno"/>
          <w:rFonts w:ascii="Times New Roman" w:hAnsi="Times New Roman"/>
          <w:b/>
          <w:i/>
          <w:noProof/>
        </w:rPr>
        <w:t>data</w:t>
      </w:r>
      <w:r>
        <w:rPr>
          <w:rStyle w:val="Nessuno"/>
          <w:rFonts w:ascii="Times New Roman" w:hAnsi="Times New Roman"/>
          <w:b/>
          <w:noProof/>
        </w:rPr>
        <w:t xml:space="preserve"> li tieħu deċiżjonijiet aħjar – fis-settur tan-negozji u fis-settur pubbliku</w:t>
      </w:r>
      <w:r>
        <w:rPr>
          <w:rStyle w:val="Nessuno"/>
          <w:rFonts w:ascii="Times New Roman" w:hAnsi="Times New Roman"/>
          <w:noProof/>
        </w:rPr>
        <w:t>. Biex tilħaq din l-ambizzjoni, l-UE tista’ tibni qafas legali sod – mil-lat ta’ protezzjoni tad-</w:t>
      </w:r>
      <w:r>
        <w:rPr>
          <w:rStyle w:val="Nessuno"/>
          <w:rFonts w:ascii="Times New Roman" w:hAnsi="Times New Roman"/>
          <w:i/>
          <w:noProof/>
        </w:rPr>
        <w:t>data</w:t>
      </w:r>
      <w:r>
        <w:rPr>
          <w:rStyle w:val="Nessuno"/>
          <w:rFonts w:ascii="Times New Roman" w:hAnsi="Times New Roman"/>
          <w:noProof/>
        </w:rPr>
        <w:t>, drittijiet fundamentali, sikurezza u ċibersigurtà – u s-suq intern tagħha b’kumpaniji kompetittivi ta’ kull daqs u b’bażi industrijali varjata. Jekk l-UE trid tikseb rwol ewlieni fl-ekonomija tad-</w:t>
      </w:r>
      <w:r>
        <w:rPr>
          <w:rStyle w:val="Nessuno"/>
          <w:rFonts w:ascii="Times New Roman" w:hAnsi="Times New Roman"/>
          <w:i/>
          <w:noProof/>
        </w:rPr>
        <w:t>data</w:t>
      </w:r>
      <w:r>
        <w:rPr>
          <w:rStyle w:val="Nessuno"/>
          <w:rFonts w:ascii="Times New Roman" w:hAnsi="Times New Roman"/>
          <w:noProof/>
        </w:rPr>
        <w:t>, trid taġixxi issa u</w:t>
      </w:r>
      <w:r>
        <w:rPr>
          <w:rFonts w:ascii="Times New Roman" w:hAnsi="Times New Roman"/>
          <w:noProof/>
        </w:rPr>
        <w:t xml:space="preserve"> tindirizza ċerti kwistjonijiet, b’mod miftiehem, li jvarjaw mill-konnettività għall-ipproċessar u l-ħżin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, il-qawwa tal-computing u ċ-ċibersigurtà. </w:t>
      </w:r>
      <w:r>
        <w:rPr>
          <w:rStyle w:val="Nessuno"/>
          <w:rFonts w:ascii="Times New Roman" w:hAnsi="Times New Roman"/>
          <w:noProof/>
        </w:rPr>
        <w:t>Barra minn hekk, l-UE trid ittejjeb l-istrutturi tal-governanza tagħha għall-immaniġġar tad-</w:t>
      </w:r>
      <w:r>
        <w:rPr>
          <w:rStyle w:val="Nessuno"/>
          <w:rFonts w:ascii="Times New Roman" w:hAnsi="Times New Roman"/>
          <w:i/>
          <w:noProof/>
        </w:rPr>
        <w:t>data</w:t>
      </w:r>
      <w:r>
        <w:rPr>
          <w:rStyle w:val="Nessuno"/>
          <w:rFonts w:ascii="Times New Roman" w:hAnsi="Times New Roman"/>
          <w:noProof/>
        </w:rPr>
        <w:t xml:space="preserve"> u biex iżżid </w:t>
      </w:r>
      <w:r>
        <w:rPr>
          <w:rFonts w:ascii="Times New Roman" w:hAnsi="Times New Roman"/>
          <w:noProof/>
        </w:rPr>
        <w:t xml:space="preserve"> il-ġabriet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ta’ kwalità tagħha li huma disponibbli għall-użu u għall-użu mill-ġdid. </w:t>
      </w:r>
    </w:p>
    <w:p>
      <w:pPr>
        <w:jc w:val="both"/>
        <w:rPr>
          <w:rStyle w:val="Nessuno"/>
          <w:rFonts w:ascii="Times New Roman" w:hAnsi="Times New Roman" w:cs="Times New Roman"/>
          <w:noProof/>
        </w:rPr>
      </w:pPr>
      <w:r>
        <w:rPr>
          <w:rStyle w:val="Nessuno"/>
          <w:rFonts w:ascii="Times New Roman" w:hAnsi="Times New Roman"/>
          <w:noProof/>
        </w:rPr>
        <w:t>Fl-aħħar nett, l-Ewropa trid tisfrutta l-benefiċċji minn użu aħjar tad-</w:t>
      </w:r>
      <w:r>
        <w:rPr>
          <w:rStyle w:val="Nessuno"/>
          <w:rFonts w:ascii="Times New Roman" w:hAnsi="Times New Roman"/>
          <w:i/>
          <w:noProof/>
        </w:rPr>
        <w:t>data</w:t>
      </w:r>
      <w:r>
        <w:rPr>
          <w:rStyle w:val="Nessuno"/>
          <w:rFonts w:ascii="Times New Roman" w:hAnsi="Times New Roman"/>
          <w:noProof/>
        </w:rPr>
        <w:t>, fosthom aktar produttività u swieq kompetittivi, iżda anki t-titjib fis-saħħa u l-benesseri, fl-ambjent, fil-governanza t-tajba u fis-servizzi pubbliċi konvenjenti. Il-miżuri stabbiliti f’dan id-dokument jgħinu biex jinkiseb approċċ komprensiv għall-ekonomija tad-</w:t>
      </w:r>
      <w:r>
        <w:rPr>
          <w:rStyle w:val="Nessuno"/>
          <w:rFonts w:ascii="Times New Roman" w:hAnsi="Times New Roman"/>
          <w:i/>
          <w:noProof/>
        </w:rPr>
        <w:t>data</w:t>
      </w:r>
      <w:r>
        <w:rPr>
          <w:rStyle w:val="Nessuno"/>
          <w:rFonts w:ascii="Times New Roman" w:hAnsi="Times New Roman"/>
          <w:noProof/>
        </w:rPr>
        <w:t xml:space="preserve"> ħalli jiżdied l-użu tal-prodotti u s-servizzi tad-</w:t>
      </w:r>
      <w:r>
        <w:rPr>
          <w:rStyle w:val="Nessuno"/>
          <w:rFonts w:ascii="Times New Roman" w:hAnsi="Times New Roman"/>
          <w:i/>
          <w:noProof/>
        </w:rPr>
        <w:t>data</w:t>
      </w:r>
      <w:r>
        <w:rPr>
          <w:rStyle w:val="Nessuno"/>
          <w:rFonts w:ascii="Times New Roman" w:hAnsi="Times New Roman"/>
          <w:noProof/>
        </w:rPr>
        <w:t xml:space="preserve"> u ffaċilitati mid-</w:t>
      </w:r>
      <w:r>
        <w:rPr>
          <w:rStyle w:val="Nessuno"/>
          <w:rFonts w:ascii="Times New Roman" w:hAnsi="Times New Roman"/>
          <w:i/>
          <w:noProof/>
        </w:rPr>
        <w:t>data</w:t>
      </w:r>
      <w:r>
        <w:rPr>
          <w:rStyle w:val="Nessuno"/>
          <w:rFonts w:ascii="Times New Roman" w:hAnsi="Times New Roman"/>
          <w:noProof/>
        </w:rPr>
        <w:t xml:space="preserve"> fis-Suq Uniku kollu, u tiżdied ukoll id-domanda għalihom.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Din il-Komunikazzjoni tiddeskrivi strateġija għal miżuri ta’ politika u investimenti għall-ekonomija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għall-ħames snin li ġejjin. Din l-istrateġija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hi ppreżentata fl-istess waqt mal-Komunikazzjoni tal-Kummissjoni msejħa “Insawru l-futur diġitali tal-Ewropa” u mal-White Paper dwar l-intelliġenza artifiċjali li tispjega kif il-Kummissjoni se tappoġġa u tippromwovi l-iżvilupp u l-użu tal-intelliġenza artifiċjali fl-UE kollha. 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Abbażi ta’ din l-istrateġija, il-Kummissjoni qed tniedi konsultazzjoni komprensiva dwar il-miżuri speċifiċi li jistgħu jittieħdu biex l-UE tibqa’ fuq quddiem nett fl-ekonomija aġli mil-lat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filwaqt li tirrispetta u tippromwovi l-valuri fundamentali li huma l-pedament tas-soċjetajiet Ewropej.</w:t>
      </w:r>
    </w:p>
    <w:p>
      <w:pPr>
        <w:pStyle w:val="ListParagraph"/>
        <w:keepNext/>
        <w:numPr>
          <w:ilvl w:val="0"/>
          <w:numId w:val="7"/>
        </w:numPr>
        <w:ind w:left="714" w:hanging="357"/>
        <w:contextualSpacing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Dan x’jinvolvi?</w:t>
      </w:r>
    </w:p>
    <w:p>
      <w:pPr>
        <w:pStyle w:val="ListParagraph"/>
        <w:keepNext/>
        <w:spacing w:after="120"/>
        <w:ind w:left="0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Volumi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dejjem akbar u bidla teknoloġika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Il-volum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ġġenerata fid-dinja qed kulma jmur jikber, minn 33 zettabyte fl-2018 għall-175 zettabyte mistennija fl-2025</w:t>
      </w:r>
      <w:r>
        <w:rPr>
          <w:rStyle w:val="FootnoteReference"/>
          <w:rFonts w:ascii="Times New Roman" w:hAnsi="Times New Roman" w:cs="Times New Roman"/>
          <w:noProof/>
        </w:rPr>
        <w:footnoteReference w:id="2"/>
      </w:r>
      <w:r>
        <w:rPr>
          <w:rFonts w:ascii="Times New Roman" w:hAnsi="Times New Roman"/>
          <w:noProof/>
        </w:rPr>
        <w:t>. Kull mewġa ġdida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tfisser opportunitajiet kbar għall-UE biex issir mexxejja dinjija f’dan il-qasam. Barra minn hekk, fil-ħames (5) snin li ġejjin se jinbidel mill-qiegħ il-mod kif tinħażen u tiġi pproċessata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Daż-żmien, 80 % tal-ipproċessar u l-analiżi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jseħħu fiċ-ċentri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f’faċilitajiet ċentralizzati tal-computing, u 20 % jseħħu f’oġġetti konnessi intelliġenti, bħal karozzi, tagħmir tad-dar jew robots tal-manifattura, u f’faċilitajiet tal-computing qrib l-utent (“l-edge computing”). Sal-2025, dawn il-proporzjonijiet aktarx ikunu bil-maqlub</w:t>
      </w:r>
      <w:r>
        <w:rPr>
          <w:rStyle w:val="FootnoteReference"/>
          <w:rFonts w:ascii="Times New Roman" w:hAnsi="Times New Roman" w:cs="Times New Roman"/>
          <w:noProof/>
        </w:rPr>
        <w:footnoteReference w:id="3"/>
      </w:r>
      <w:r>
        <w:rPr>
          <w:rFonts w:ascii="Times New Roman" w:hAnsi="Times New Roman"/>
          <w:noProof/>
        </w:rPr>
        <w:t>. Minbarra l-vantaġġi ekonomiċi u tas-sostenibbiltà li għandu dan l-iżvilupp, dan jiftaħ bibien ġodda ta’ opportunitajiet għan-negozji biex jiżviluppaw għodod għall-produtturi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ħalli jżidu l-kontroll fuq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tagħhom.</w:t>
      </w:r>
    </w:p>
    <w:p>
      <w:pPr>
        <w:pStyle w:val="ListParagraph"/>
        <w:keepNext/>
        <w:spacing w:after="120"/>
        <w:ind w:left="0"/>
        <w:contextualSpacing w:val="0"/>
        <w:jc w:val="both"/>
        <w:outlineLvl w:val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L-importanza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għall-ekonomija u għas-soċjetà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se ssawwar mill-ġdid il-mod kif nipproduċu, nikkonsmaw u ngħixu. Il-benefiċċji se jinħassu f’kull aspett ta’ ħajjitna, minn konsum aktar konxju tal-enerġija, u traċċabbiltà tal-prodotti, tal-materjali u tal-ikel, għal ħajjiet aktar sani u kura tas-saħħa aħjar.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 xml:space="preserve">Il-mediċina personalizzata </w:t>
      </w:r>
      <w:r>
        <w:rPr>
          <w:rFonts w:ascii="Times New Roman" w:hAnsi="Times New Roman"/>
          <w:bCs/>
          <w:i/>
          <w:iCs/>
          <w:noProof/>
        </w:rPr>
        <w:t>tista’ tirrispondi aħjar għall-ħtiġijiet tal-pazjenti għax it-tobba se jkunu jistgħu jieħdu deċiżjonijiet permezz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bCs/>
          <w:i/>
          <w:iCs/>
          <w:noProof/>
        </w:rPr>
        <w:t>. B’hekk tkun tista’ titfassal l-istrateġija terapewtika t-tajba skont il-ħtiġijiet it-tajba tal-persuna fil-mument it-tajjeb, u/jew tinstab predispożizzjoni għal xi mard u/jew tingħata kura preventiva fil-ħin u mmirata.</w:t>
      </w:r>
    </w:p>
    <w:p>
      <w:pPr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hi n-nifs tal-iżvilupp ekonomiku: hi l-bażi ta’ ħafna prodotti u servizzi ġodda, li tixpruna gwadanji mill-produttività u mill-effiċjenza tar-riżorsi fis-setturi kollha tal-ekonomija, u b’hekk il-prodotti u s-servizzi jistgħu jkunu aktar personalizzati, it-tfassil tal-politika jsir aħjar u jitjiebu s-servizzi governattivi. Hi riżorsa essenzjali għan-negozji ġodda u għall-intrapriżi żgħar u medji (l-SMEs) meta jiġu biex jiżviluppaw il-prodotti u s-servizzi. Id-disponibbiltà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hi meħtieġa għat-taħriġ tas-sistemi tal-intelliġenza artifiċjali, fejn il-prodotti u s-servizzi jimxu malajr minn rikonoxximent tal-patterns u ġenerazzjoni ta’ informazzjoni intwittiva għal tekniki aktar sofistikati tat-tbassir, u għalhekk għal deċiżjonijiet aħjar.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se twassal għal implimentazzjoni wiesgħa ta’ prattiki trasformattivi bħall-użu tat-tewmin diġitali fil-manifattura.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It-tewmin diġitali joħolqu replika virtwali ta’ prodott fiżiku, proċess jew sistema. Ngħidu aħna, ir-repliki jistgħu jużaw l-analiżi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biex ibassru meta magna tkun se tieqaf taħdem sew, u b’hekk tkun tista’ tiżdied il-produttività permezz tal-manutenzjoni preventiva.</w:t>
      </w:r>
    </w:p>
    <w:p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Minbarra dan, hu essenzjali li aktar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ssir disponibbli u li jitjieb il-mod kif tintuża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ħalli jiġu indirizzati l-isfidi tas-soċjetà relatati mal-klima u mal-ambjent, u dan jgħin biex ikollna soċjetajiet aktar sani, aktar prosperi u aktar sostenibbli. Pereżempju, dan iwassal għal politiki aħjar biex jintlaħqu l-għanijiet tal-Patt Ekoloġiku Ewropew. Fl-istess ħin, hu stmat li l-impronta ambjentali attwali tas-settur tal-ICT tikkostitwixxi bejn il-5 u d-9 % tal-użu totali tal-elettriku madwar id-dinja, u aktar minn 2 % tal-emissjonijiet kollha, li ħafna minnhom huma dovuti għaċ-ċentri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is-servizzi tal-cloud u l-konnettività. L-istrateġija diġitali tal-UE “Insawru l-futur diġitali tal-Ewropa” tipproponi miżuri ta’ trasformazzjoni ekoloġika għas-settur tal-ICT.</w:t>
      </w:r>
    </w:p>
    <w:p>
      <w:pPr>
        <w:keepNext/>
        <w:jc w:val="both"/>
        <w:outlineLvl w:val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L-UE għandha sehem kbir fl-ekonomija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tal-ġejjieni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Bħalissa, il-biċċa l-kbira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fid-dinja tinsab f’idejn għadd żgħir ta’ kumpaniji tal-Big Tech. Għalkemm dan jaf inaqqas l-inċentivi biex jiftħu negozji ġodda mmexxija mid-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biex jikbru u biex jinnovaw fl-UE, xorta għandna opportunitajiet kbar. Il-biċċa l-kbira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tal-ġejjieni se tinkiseb b’applikazzjonijiet industrijali u professjonali, oqsma ta’ interess pubbliku jew b’applikazzjonijiet tal-Internet tal-Oġġetti tal-ħajja ta’ kuljum, oqsma li l-UE hi b’saħħitha fihom. L-opportunitajiet se jinħolqu wkoll mill-bidla teknoloġika, b’perspettivi ġodda għan-negozji Ewropej f’oqsma bħall-cloud fl-edge computing, minn soluzzjonijiet diġitali għal applikazzjonijiet kritiċi tas-sikurezza, u anki mill-computing kwantistiku. Dawn it-tendenzi juri li r-rebbieħa tal-lum mhux bilfors ikunu r-rebbieħa tal-ġejjieni. Iżda s-sorsi tal-kompetittività għad-deċennji li ġejjin fl-ekonomija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huma ddeterminati llum. U għalhekk l-UE jenħtieġ taġixxi issa.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L-UE għandha l-potenzjal li tirnexxi fl-ekonomija aġli mil-lat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Għandha t-teknoloġija, l-għarfien u forza tax-xogħol b’ħiliet ta’ livell għoli. Iżda l-kompetituri bħaċ-Ċina u l-Istati Uniti diġà qed jinnovaw malajr u jipprojettaw il-kunċetti tagħhom tal-aċċess u 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madwar id-dinja. Fl-Istati Uniti, l-organizzazzjoni tal-ispazju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tħalla f’idejn is-settur privat, b’effetti ta’ konċentrazzjoni konsiderevoli. Iċ-Ċina twettaq taħlita ta’ sorveljanza mill-gvern b’kontroll qawwi tal-kumpaniji tal-Big Tech fuq ammonti emorni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mingħajr salvagwardji biżżejjed għan-nies.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Biex nisfruttaw il-potenzjal tal-Ewropa, irridu nsibu l-mod Ewropew tagħna, billi niksbu bilanċ fejn jidħlu l-fluss u l-użu wiesa’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, iżda mingħajr ma ndgħajfu l-istandards għoljin tal-privatezza, tas-sigurtà, tas-sikurezza u tal-etika. </w:t>
      </w:r>
    </w:p>
    <w:p>
      <w:pPr>
        <w:pStyle w:val="ListParagraph"/>
        <w:keepNext/>
        <w:ind w:left="0"/>
        <w:contextualSpacing w:val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X’sar s’issa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Mill-2014 sal-lum, il-Kummissjoni diġà għamlet bosta passi ’l quddiem. Bir-Regolament Ġenerali dwar il-Protezzjoni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(il-GDPR)</w:t>
      </w:r>
      <w:r>
        <w:rPr>
          <w:rStyle w:val="FootnoteReference"/>
          <w:rFonts w:ascii="Times New Roman" w:hAnsi="Times New Roman" w:cs="Times New Roman"/>
          <w:noProof/>
        </w:rPr>
        <w:footnoteReference w:id="4"/>
      </w:r>
      <w:r>
        <w:rPr>
          <w:rFonts w:ascii="Times New Roman" w:hAnsi="Times New Roman"/>
          <w:noProof/>
        </w:rPr>
        <w:t>, l-UE ħolqot qafas sod għall-fiduċja diġitali. Ir-rieżami li jmiss tal-GDPR jaf jipprovdi aktar elementi utli f’dan ir-rigward. Inizjattivi oħrajn li rawmu l-iżvilupp tal-ekonomija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huma r-Regolament dwar il-moviment liberu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mhux personali (l-FFD)</w:t>
      </w:r>
      <w:r>
        <w:rPr>
          <w:rStyle w:val="FootnoteReference"/>
          <w:rFonts w:ascii="Times New Roman" w:hAnsi="Times New Roman" w:cs="Times New Roman"/>
          <w:noProof/>
        </w:rPr>
        <w:footnoteReference w:id="5"/>
      </w:r>
      <w:r>
        <w:rPr>
          <w:rFonts w:ascii="Times New Roman" w:hAnsi="Times New Roman"/>
          <w:noProof/>
        </w:rPr>
        <w:t>, l-Att dwar iċ-Ċibersigurtà (is-CSA)</w:t>
      </w:r>
      <w:r>
        <w:rPr>
          <w:rStyle w:val="FootnoteReference"/>
          <w:rFonts w:ascii="Times New Roman" w:hAnsi="Times New Roman" w:cs="Times New Roman"/>
          <w:noProof/>
        </w:rPr>
        <w:footnoteReference w:id="6"/>
      </w:r>
      <w:r>
        <w:rPr>
          <w:rStyle w:val="FootnoteReference"/>
          <w:rFonts w:ascii="Times New Roman" w:hAnsi="Times New Roman" w:cs="Times New Roman"/>
          <w:noProof/>
        </w:rPr>
        <w:t>,</w:t>
      </w:r>
      <w:r>
        <w:rPr>
          <w:rStyle w:val="FootnoteReference"/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u d-Direttiva dwar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Miftuħa</w:t>
      </w:r>
      <w:r>
        <w:rPr>
          <w:rStyle w:val="FootnoteReference"/>
          <w:rFonts w:ascii="Times New Roman" w:hAnsi="Times New Roman" w:cs="Times New Roman"/>
          <w:noProof/>
        </w:rPr>
        <w:footnoteReference w:id="7"/>
      </w:r>
      <w:r>
        <w:rPr>
          <w:rFonts w:ascii="Times New Roman" w:hAnsi="Times New Roman"/>
          <w:noProof/>
        </w:rPr>
        <w:t>. Il-Kummissjoni kienet involuta wkoll fid-diplomazija diġitali u rrikonoxxiet li 13-il pajjiż jipprovdu livell adegwat ta’ protezzjoni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personali. 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F’xi oqsma ġiet adottata wkoll leġiżlazzjoni speċifika għas-setturi dwar l-aċċess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ħalli jiġu identifikati l-fallimenti tas-suq, fosthom fis-settur awtomobilistiku</w:t>
      </w:r>
      <w:r>
        <w:rPr>
          <w:rStyle w:val="FootnoteReference"/>
          <w:rFonts w:ascii="Times New Roman" w:hAnsi="Times New Roman" w:cs="Times New Roman"/>
          <w:noProof/>
        </w:rPr>
        <w:footnoteReference w:id="8"/>
      </w:r>
      <w:r>
        <w:rPr>
          <w:rFonts w:ascii="Times New Roman" w:hAnsi="Times New Roman"/>
          <w:noProof/>
        </w:rPr>
        <w:t>, il-fornituri tas-servizzi tal-pagamenti</w:t>
      </w:r>
      <w:r>
        <w:rPr>
          <w:rStyle w:val="FootnoteReference"/>
          <w:rFonts w:ascii="Times New Roman" w:hAnsi="Times New Roman" w:cs="Times New Roman"/>
          <w:noProof/>
        </w:rPr>
        <w:footnoteReference w:id="9"/>
      </w:r>
      <w:r>
        <w:rPr>
          <w:rFonts w:ascii="Times New Roman" w:hAnsi="Times New Roman"/>
          <w:noProof/>
        </w:rPr>
        <w:t>, l-informazzjoni tal-kejl intelliġenti</w:t>
      </w:r>
      <w:r>
        <w:rPr>
          <w:rStyle w:val="FootnoteReference"/>
          <w:rFonts w:ascii="Times New Roman" w:hAnsi="Times New Roman" w:cs="Times New Roman"/>
          <w:noProof/>
        </w:rPr>
        <w:footnoteReference w:id="10"/>
      </w:r>
      <w:r>
        <w:rPr>
          <w:rFonts w:ascii="Times New Roman" w:hAnsi="Times New Roman"/>
          <w:noProof/>
        </w:rPr>
        <w:t>,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tan-netwerk tal-elettriku</w:t>
      </w:r>
      <w:r>
        <w:rPr>
          <w:rStyle w:val="FootnoteReference"/>
          <w:rFonts w:ascii="Times New Roman" w:hAnsi="Times New Roman" w:cs="Times New Roman"/>
          <w:noProof/>
        </w:rPr>
        <w:footnoteReference w:id="11"/>
      </w:r>
      <w:r>
        <w:rPr>
          <w:rFonts w:ascii="Times New Roman" w:hAnsi="Times New Roman"/>
          <w:noProof/>
        </w:rPr>
        <w:t>, jew is-sistemi tat-trasport intelliġenti</w:t>
      </w:r>
      <w:r>
        <w:rPr>
          <w:rStyle w:val="FootnoteReference"/>
          <w:rFonts w:ascii="Times New Roman" w:hAnsi="Times New Roman" w:cs="Times New Roman"/>
          <w:noProof/>
        </w:rPr>
        <w:footnoteReference w:id="12"/>
      </w:r>
      <w:r>
        <w:rPr>
          <w:rFonts w:ascii="Times New Roman" w:hAnsi="Times New Roman"/>
          <w:noProof/>
        </w:rPr>
        <w:t>. Id-Direttiva dwar il-Kontenut Diġitali</w:t>
      </w:r>
      <w:r>
        <w:rPr>
          <w:rFonts w:ascii="Times New Roman" w:hAnsi="Times New Roman" w:cs="Times New Roman"/>
          <w:noProof/>
          <w:vertAlign w:val="superscript"/>
        </w:rPr>
        <w:footnoteReference w:id="13"/>
      </w:r>
      <w:r>
        <w:rPr>
          <w:rFonts w:ascii="Times New Roman" w:hAnsi="Times New Roman"/>
          <w:noProof/>
        </w:rPr>
        <w:t xml:space="preserve"> għenet fl-għoti tas-setgħat lin-nies għax tathom drittijiet kuntrattwali ġodda fejn jidħlu s-servizzi diġitali mogħtija lill-konsumaturi li jagħtu aċċess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tagħhom.</w:t>
      </w:r>
    </w:p>
    <w:p>
      <w:pPr>
        <w:pStyle w:val="ListParagraph"/>
        <w:keepNext/>
        <w:numPr>
          <w:ilvl w:val="0"/>
          <w:numId w:val="7"/>
        </w:numPr>
        <w:ind w:left="714" w:hanging="357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Il-viżjoni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Il-viżjoni tal-Kummissjoni hi mnebbħa mill-valuri u d-drittijiet fundamentali Ewropej u mill-konvinzjoni li l-bniedem jinsab u jenħtieġ jibqa’ fiċ-ċentru. Il-Kummissjoni hi konvinta li n-negozji u s-settur pubbliku fl-UE jistgħu jingħataw is-setgħat permezz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biex jieħdu deċiżjonijiet aħjar. Hu aktar u aktar diffiċli li tinħataf l-opportunità li tagħtina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għall-ġid soċjali u ekonomiku, għax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– għall-kuntrarju tal-biċċa l-kbira tar-riżorsi ekonomiċi – tista’ tiġi replikata kważi mingħajr spejjeż u tista’ tintuża minn persuna jew organizzazzjoni waħda daqskemm minn bosta persuni u organizzazzjonijiet fl-istess ħin. Dan il-potenzjal jenħtieġ nisfruttawh biex inwieġbu l-ħtiġijiet tan-nies u b’hekk noħolqu ċertu valur għall-ekonomija u għas-soċjetà. Madankollu, biex nisfruttawh, jeħtieġ niżguraw aċċess aħjar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li din tintuża b’mod responsabbli.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L-UE jenħtieġ toħloq ambjent ta’ politika attraenti biex sal-2030, is-sehem tal-UE fl-ekonomija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–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maħżuna, ipproċessata u użata b’mod siewi fl-Ewropa – tal-inqas jibbilanċja l-piż ekonomiku tagħha, mhux b’</w:t>
      </w:r>
      <w:r>
        <w:rPr>
          <w:rFonts w:ascii="Times New Roman" w:hAnsi="Times New Roman"/>
          <w:i/>
          <w:noProof/>
        </w:rPr>
        <w:t>fiat</w:t>
      </w:r>
      <w:r>
        <w:rPr>
          <w:rFonts w:ascii="Times New Roman" w:hAnsi="Times New Roman"/>
          <w:noProof/>
        </w:rPr>
        <w:t xml:space="preserve"> iżda b’għażla. L-għan hu li jinħoloq spazju Ewropew uniku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– suq uniku ġenwin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miftuħ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minn madwar id-dinja – fejn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personali kif ukoll dik mhux personali, inkluż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kummerċjali sensittiva, ikunu siguri u n-negozji jkollhom aċċess faċli għal ammont kważi infinit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industrijali ta’ kwalità għolja, li jagħti spinta lit-tkabbir u joħloq valur, filwaqt li jimminimizza l-impronta tal-karbonju uman u ambjentali. Jenħtieġ ikun spazju fejn il-liġi tal-UE tkun tista’ tiġi infurzata b’mod effettiv, u fejn il-prodotti u s-servizzi kollha mmexxija mid-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jimxu man-normi rilevanti tas-suq uniku tal-UE. Għal dan il-għan, l-Ewropa jenħtieġ tgħaqqad il-leġiżlazzjoni u l-governanza li huma adattati għal dan il-għan biex tiżgura d-disponibbiltà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ma’ investimenti fl-istandards, fl-għodod u fl-infrastrutturi u kompetenzi għat-trattament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. Dan il-kuntest favorevoli li jippromwovi l-inċentivi u l-għażla, se jwassal biex fl-UE tinħażen u tiġi pproċessata aktar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keepNext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Bl-ispazju Ewropew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in-negozji tal-UE se jkunu jistgħu jibnu fuq l-iskala tas-Suq Uniku. Jenħtieġ li b’regoli Ewropej komuni u b’mekkaniżmi tal-infurzar effiċjenti niżguraw li:</w:t>
      </w:r>
    </w:p>
    <w:p>
      <w:pPr>
        <w:pStyle w:val="ListParagraph"/>
        <w:keepNext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tista’ tiċċirkola fl-UE u minn settur għall-ieħor;</w:t>
      </w:r>
    </w:p>
    <w:p>
      <w:pPr>
        <w:pStyle w:val="ListParagraph"/>
        <w:keepNext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ir-regoli u l-valuri Ewropej, b’mod partikolari l-protezzjoni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personali, il-leġiżlazzjoni dwar il-protezzjoni tal-konsumatur u l-liġi tal-kompetizzjoni, huma rispettati bis-sħiħ;</w:t>
      </w:r>
    </w:p>
    <w:p>
      <w:pPr>
        <w:pStyle w:val="ListParagraph"/>
        <w:keepNext/>
        <w:numPr>
          <w:ilvl w:val="0"/>
          <w:numId w:val="10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ir-regoli dwar l-aċċess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l-użu tagħha huma ġusti, prattiċi u ċari, u li hemm fis-seħħ mekkaniżmi ċari u affidabbli għall-governanza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; jitħaddem approċċ miftuħ iżda assertiv għall-flussi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internazzjonali, imsejjes fuq il-valuri Ewropej. 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Il-passi elenkati hawnhekk li jippermettu aċċess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jeħtieġ nikkumplimentawhom bi strateġija industrijali għall-ekonomija aġli mil-lat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L-ispazji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jenħtieġ irawmu ekosistema (ta’ kumpaniji, soċjetà ċivili u individwi) li toħloq prodotti u servizzi ġodda bbażati fuq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aktar aċċessibbli. Il-politika pubblika tista’ żżid id-domanda għal offerti b’kapaċità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, kemm billi żżid il-kapaċità tas-settur pubbliku stess li juża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għat-teħid tad-deċiżjonijiet u għas-servizzi pubbliċi u anki billi taġġorna r-regolamenti u l-politiki settorjali biex ikunu jirriflettu l-opportunitajiet li tagħti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jiżguraw li dawn ixejnu d-diżinċentivi għall-użu produttiv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Il-funzjonament tal-ispazju Ewropew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jiddependi fuq kemm l-UE hi kapaċi tinvesti f’teknoloġiji u infrastrutturi tal-ġenerazzjoni li jmiss u fil-kompetenzi diġitali bħal-litteriżmu fid-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Dan min-naħa l-oħra jżid is-sovranità teknoloġika tal-Ewropa f’teknoloġiji u infrastrutturi abilitanti essenzjali għall-ekonomija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L-infrastrutturi jenħtieġ jappoġġaw il-ħolqien ta’ ġabriet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Ewropej li bihom ikunu jistgħu jsiru analitika tal-Big Data u apprendiment awtomatiku, b’mod konformi mal-leġiżlazzjoni dwar il-protezzjoni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mal-liġi tal-kompetizzjoni, biex b’hekk ikunu jistgħu jinħolqu ekosistemi mmexxija mid-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Dawn il-ġabriet jistgħu jiġu organizzati b’mod ċentralizzat jew distribwit</w:t>
      </w:r>
      <w:r>
        <w:rPr>
          <w:rStyle w:val="FootnoteReference"/>
          <w:rFonts w:ascii="Times New Roman" w:hAnsi="Times New Roman" w:cs="Times New Roman"/>
          <w:noProof/>
        </w:rPr>
        <w:footnoteReference w:id="14"/>
      </w:r>
      <w:r>
        <w:rPr>
          <w:rFonts w:ascii="Times New Roman" w:hAnsi="Times New Roman"/>
          <w:noProof/>
        </w:rPr>
        <w:t>. L-organizzazzjonijiet li jikkontribwixxu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jiggwadanjaw għax ikollhom aċċess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tal-kontributuri l-oħra, għar-riżultati analitiċi mill-ġabra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servizzi bħal dawk tal-manutenzjoni preventiva, jew tariffi tal-liċenzji.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Filwaqt li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hi essenzjali għas-setturi kollha tal-ekonomija u s-soċjetà, kull dominju għandu l-ispeċifiċitajiet tiegħu u mhux is-setturi kollha qed jimxu bl-istess ritmu. Għalhekk, flimkien ma’ azzjonijiet transsettorjali għal spazju Ewropew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jeħtieġ jinħolqu spazji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settorjali f’oqsma strateġiċi bħall-manifattura, is-saħħa, u l-mobbiltà.</w:t>
      </w:r>
    </w:p>
    <w:p>
      <w:pPr>
        <w:pStyle w:val="ListParagraph"/>
        <w:keepNext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Il-problemi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Hemm diversi kwistjonijiet li qed iżommu lill-UE lura milli tilħaq il-potenzjal tagħha fl-ekonomija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Il-frammentazzjoni bejn l-Istati Membri hi riskju kbir għall-viżjoni ta’ spazju komuni Ewropew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għal aktar żvilupp ta’ suq uniku ġenwin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Bosta Stati Membri bdew jadattaw il-qafas ġuridiku tagħhom, ngħidu aħna fejn jidħlu 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miżmuma privatament mill-awtoritajiet governattivi</w:t>
      </w:r>
      <w:r>
        <w:rPr>
          <w:rStyle w:val="FootnoteReference"/>
          <w:rFonts w:ascii="Times New Roman" w:hAnsi="Times New Roman" w:cs="Times New Roman"/>
          <w:noProof/>
        </w:rPr>
        <w:footnoteReference w:id="15"/>
      </w:r>
      <w:r>
        <w:rPr>
          <w:rFonts w:ascii="Times New Roman" w:hAnsi="Times New Roman"/>
          <w:noProof/>
        </w:rPr>
        <w:t>, l-ipproċessar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għal finijiet ta’ riċerka xjentifika</w:t>
      </w:r>
      <w:r>
        <w:rPr>
          <w:rStyle w:val="FootnoteReference"/>
          <w:rFonts w:ascii="Times New Roman" w:hAnsi="Times New Roman" w:cs="Times New Roman"/>
          <w:noProof/>
        </w:rPr>
        <w:footnoteReference w:id="16"/>
      </w:r>
      <w:r>
        <w:rPr>
          <w:rFonts w:ascii="Times New Roman" w:hAnsi="Times New Roman"/>
          <w:noProof/>
        </w:rPr>
        <w:t>, jew l-adattamenti għal-liġi tal-kompetizzjoni</w:t>
      </w:r>
      <w:r>
        <w:rPr>
          <w:rStyle w:val="FootnoteReference"/>
          <w:rFonts w:ascii="Times New Roman" w:hAnsi="Times New Roman" w:cs="Times New Roman"/>
          <w:noProof/>
        </w:rPr>
        <w:footnoteReference w:id="17"/>
      </w:r>
      <w:r>
        <w:rPr>
          <w:rFonts w:ascii="Times New Roman" w:hAnsi="Times New Roman"/>
          <w:noProof/>
        </w:rPr>
        <w:t>. Oħrajn sempliċiment għadhom kemm bdew jistħarrġu kif se jindirizzaw il-kwistjonijiet konċernati. Id-differenzi emerġenti joħorġu fid-dieher l-importanza ta’ azzjoni komuni ħalli tiġi ingranata l-iskala tas-suq intern. Fuq il-kwistjonijiet li ġejjin, il-progress jeħtieġ isir b’mod konġunt: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Id-disponibbiltà tad-</w:t>
      </w:r>
      <w:r>
        <w:rPr>
          <w:rFonts w:ascii="Times New Roman" w:hAnsi="Times New Roman"/>
          <w:b/>
          <w:noProof/>
        </w:rPr>
        <w:t>data</w:t>
      </w:r>
      <w:r>
        <w:rPr>
          <w:rFonts w:ascii="Times New Roman" w:hAnsi="Times New Roman"/>
          <w:b/>
          <w:i/>
          <w:noProof/>
        </w:rPr>
        <w:t>:</w:t>
      </w:r>
      <w:r>
        <w:rPr>
          <w:rFonts w:ascii="Times New Roman" w:hAnsi="Times New Roman"/>
          <w:noProof/>
        </w:rPr>
        <w:t xml:space="preserve"> Il-valur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jinsab fl-użu u fl-użu mill-ġdid tagħha. Bħalissa ma teżistix biżżejjed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disponibbli għal użu mill-ġdid innovattiv, jiġifieri fost l-oħrajn għall-iżvilupp tal-intelliġenza artifiċjali. Il-kwistjonijiet jistgħu jiġu raggruppati skont min hu d-detentur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skont min hu l-utent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iżda dan jiddependi anki min-natura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involuta (jiġifieri jekk hix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personali,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mhux personali, jew settijiet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mħallta li jikkombinaw it-tnejn</w:t>
      </w:r>
      <w:r>
        <w:rPr>
          <w:rStyle w:val="FootnoteReference"/>
          <w:rFonts w:ascii="Times New Roman" w:hAnsi="Times New Roman" w:cs="Times New Roman"/>
          <w:noProof/>
        </w:rPr>
        <w:footnoteReference w:id="18"/>
      </w:r>
      <w:r>
        <w:rPr>
          <w:rFonts w:ascii="Times New Roman" w:hAnsi="Times New Roman"/>
          <w:noProof/>
        </w:rPr>
        <w:t>). Hemm bosta kwistjonijiet li għandhom x’jaqsmu mad-disponibbiltà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għall-ġid komuni.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09" w:firstLine="11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Id-</w:t>
      </w:r>
      <w:r>
        <w:rPr>
          <w:rFonts w:ascii="Times New Roman" w:hAnsi="Times New Roman"/>
          <w:b/>
          <w:noProof/>
        </w:rPr>
        <w:t>data</w:t>
      </w:r>
      <w:r>
        <w:rPr>
          <w:rFonts w:ascii="Times New Roman" w:hAnsi="Times New Roman"/>
          <w:b/>
          <w:i/>
          <w:noProof/>
        </w:rPr>
        <w:t xml:space="preserve"> għall-ġid komuni</w:t>
      </w:r>
      <w:r>
        <w:rPr>
          <w:rFonts w:ascii="Times New Roman" w:hAnsi="Times New Roman"/>
          <w:i/>
          <w:noProof/>
        </w:rPr>
        <w:t>: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i/>
          <w:noProof/>
        </w:rPr>
        <w:t>Id-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toħloqha s-soċjetà u tista’ tgħin fis-sitwazzjonijiet ta’ emerġenza, bħall-għargħar u n-nirien fil-foresti, biex ikun żgurat li n-nies ikunu jistgħu jgħixu ħajja itwal u aktar f’saħħithom, jitjiebu s-servizzi pubbliċi, u jiġu indirizzati d-degradazzjoni ambjentali u t-tibdil fil-klima, u, meta meħtieġ u proporzjonat, tkun żgurata ġlieda aktar effiċjenti kontra l-kriminalità. Jenħtieġ li 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li jiġġenera s-settur pubbliku u l-valur maħluq ikunu disponibbli għall-ġid komuni billi jkun żgurat, fost l-oħrajn b’aċċess preferenzjali, li din id-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jużawha r-riċerkaturi, istituzzjonijiet pubbliċi oħra, l-SMEs jew in-negozji ġodda. Anki 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tas-settur privat tista’ tagħti kontribut sinifikanti daqs il-beni pubbliċi. Pereżempju, l-użu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aggregata u anonimizzata tal-midja soċjali jista’ jkun mod effettiv li jikkumplimenta r-rapporti tat-tobba ġenerali f’każ ta’ epidemija.</w:t>
      </w:r>
    </w:p>
    <w:p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L-użu tal-informazzjoni tas-settur pubbliku min-negozji (kondiviżjoni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mill-gvern għan-negozji – G2B).</w:t>
      </w:r>
      <w:r>
        <w:rPr>
          <w:rFonts w:ascii="Times New Roman" w:hAnsi="Times New Roman"/>
          <w:noProof/>
        </w:rPr>
        <w:t xml:space="preserve"> Il-ftuħ tal-informazzjoni miżmuma mill-gvernijiet hi politika tal-UE li ilha teżisti</w:t>
      </w:r>
      <w:r>
        <w:rPr>
          <w:rStyle w:val="FootnoteReference"/>
          <w:rFonts w:ascii="Times New Roman" w:hAnsi="Times New Roman" w:cs="Times New Roman"/>
          <w:noProof/>
        </w:rPr>
        <w:footnoteReference w:id="19"/>
      </w:r>
      <w:r>
        <w:rPr>
          <w:rFonts w:ascii="Times New Roman" w:hAnsi="Times New Roman"/>
          <w:noProof/>
        </w:rPr>
        <w:t>. Din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tkun inħolqot bi flus pubbliċi u għalhekk jenħtieġ tkun ta’ benefiċċju għas-soċjetà. Id-Direttiva dwar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Miftuħa</w:t>
      </w:r>
      <w:r>
        <w:rPr>
          <w:rStyle w:val="FootnoteReference"/>
          <w:rFonts w:ascii="Times New Roman" w:hAnsi="Times New Roman" w:cs="Times New Roman"/>
          <w:noProof/>
        </w:rPr>
        <w:footnoteReference w:id="20"/>
      </w:r>
      <w:r>
        <w:rPr>
          <w:rFonts w:ascii="Times New Roman" w:hAnsi="Times New Roman"/>
          <w:noProof/>
        </w:rPr>
        <w:t xml:space="preserve"> riveduta dan l-aħħar u leġiżlazzjoni oħra speċifika għas-setturi jiżguraw li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li jiġġenera s-settur pubbliku tkun disponibbli aktar faċilment għall-użu</w:t>
      </w:r>
      <w:r>
        <w:rPr>
          <w:rStyle w:val="FootnoteReference"/>
          <w:rFonts w:ascii="Times New Roman" w:hAnsi="Times New Roman" w:cs="Times New Roman"/>
          <w:noProof/>
        </w:rPr>
        <w:footnoteReference w:id="21"/>
      </w:r>
      <w:r>
        <w:rPr>
          <w:rFonts w:ascii="Times New Roman" w:hAnsi="Times New Roman"/>
          <w:noProof/>
        </w:rPr>
        <w:t>, b’mod partikolari mill-SMEs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iżda anki għas-soċjetà ċivili u għall-komunità xjentifika fil-qafas ta’ evalwazzjonijiet ta’ politika pubblika indipendenti. Iżda l-gvernijiet jistgħu jagħmlu aktar. Ħafna drabi, is-settijiet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ta’ valur kbir ma jkunux disponibbli bl-istess kundizzjonijiet madwar l-UE u dan għad-detriment tal-użu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mill-SMEs li ma jifilħux iħallsu għal din il-frammentazzjoni. Fl-istess ħin, ħafna drabi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sensittiva (bħad-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dwar is-saħħa) fil-bażijiet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pubbliċi ma tkunx disponibbli għall-finijiet ta’ riċerka, għax ikun hemm nuqqas ta’ kapaċità jew mekkaniżmi li jippermettu li jittieħdu azzjonijiet speċifiċi ta’ riċerka b’mod konformi mar-regoli dwar il-protezzjoni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personali.</w:t>
      </w:r>
    </w:p>
    <w:p>
      <w:pPr>
        <w:pStyle w:val="ListParagraph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Il-kondiviżjoni u l-użu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miżmuma mill-privat minn kumpaniji oħra (kondiviżjoni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min-negozji għan-negozji – B2B).</w:t>
      </w:r>
      <w:r>
        <w:rPr>
          <w:rFonts w:ascii="Times New Roman" w:hAnsi="Times New Roman"/>
          <w:noProof/>
        </w:rPr>
        <w:t xml:space="preserve"> Minkejja l-potenzjal ekonomiku, il-kondiviżjoni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bejn il-kumpaniji ma rnexxilhiex tilħaq skala biżżejjed. Dan ġara minħabba nuqqas ta’ inċentivi ekonomiċi (inkluż il-biża’ li jintilef xi vantaġġ kompetittiv), in-nuqqas ta’ fiduċja bejn l-operaturi ekonomiċi li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se tintuża skont il-ftehimiet kuntrattwali, l-iżbilanċi fil-poter tan-negozjar, il-biża’ ta’ miżapproprjazzjoni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minn partijiet terzi, u nuqqas ta’ ċarezza legali dwar min jista’ jagħmel xiex fejn tidħol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(pereżempju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maħluqa b’mod konġunt, b’mod partikolari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tal-Internet tal-Oġġetti). </w:t>
      </w:r>
    </w:p>
    <w:p>
      <w:pPr>
        <w:pStyle w:val="ListParagraph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L-użu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miżmuma mill-privat minn awtoritajiet governattivi (kondiviżjoni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min-negozji għall-gvern – B2G).</w:t>
      </w:r>
      <w:r>
        <w:rPr>
          <w:rFonts w:ascii="Times New Roman" w:hAnsi="Times New Roman"/>
          <w:noProof/>
        </w:rPr>
        <w:t xml:space="preserve"> Bħalissa ma teżistix biżżejjed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tas-settur privat disponibbli għall-użu mis-settur pubbliku biex jitjiebu t-tfassil ta’ politika mmexxi mill-evidenza</w:t>
      </w:r>
      <w:r>
        <w:rPr>
          <w:rStyle w:val="FootnoteReference"/>
          <w:rFonts w:ascii="Times New Roman" w:hAnsi="Times New Roman" w:cs="Times New Roman"/>
          <w:noProof/>
        </w:rPr>
        <w:footnoteReference w:id="22"/>
      </w:r>
      <w:r>
        <w:rPr>
          <w:rFonts w:ascii="Times New Roman" w:hAnsi="Times New Roman"/>
          <w:noProof/>
        </w:rPr>
        <w:t>, u ċertu servizzi pubbliċi bħall-immaniġġar tal-mobbiltà jew it-titjib tal-ambitu u l-puntwalità tal-istatistika uffiċjali</w:t>
      </w:r>
      <w:r>
        <w:rPr>
          <w:rStyle w:val="FootnoteReference"/>
          <w:rFonts w:ascii="Times New Roman" w:hAnsi="Times New Roman" w:cs="Times New Roman"/>
          <w:noProof/>
        </w:rPr>
        <w:footnoteReference w:id="23"/>
      </w:r>
      <w:r>
        <w:rPr>
          <w:rFonts w:ascii="Times New Roman" w:hAnsi="Times New Roman"/>
          <w:noProof/>
        </w:rPr>
        <w:t>, u b’hekk titjieb ir-rilevanza tagħhom fil-kuntest tal-iżviluppi ġodda fis-soċjetà. Fost ir-rakkomandazzjonijiet li ta Grupp ta’ Esperti</w:t>
      </w:r>
      <w:r>
        <w:rPr>
          <w:rStyle w:val="FootnoteReference"/>
          <w:rFonts w:ascii="Times New Roman" w:hAnsi="Times New Roman" w:cs="Times New Roman"/>
          <w:noProof/>
        </w:rPr>
        <w:footnoteReference w:id="24"/>
      </w:r>
      <w:r>
        <w:rPr>
          <w:rFonts w:ascii="Times New Roman" w:hAnsi="Times New Roman"/>
          <w:bCs/>
          <w:noProof/>
        </w:rPr>
        <w:t xml:space="preserve"> maħluq mill-Kummissjoni hemm il-ħolqien ta’ strutturi nazzjonali għall-kondiviżjoni tad-</w:t>
      </w:r>
      <w:r>
        <w:rPr>
          <w:rFonts w:ascii="Times New Roman" w:hAnsi="Times New Roman"/>
          <w:bCs/>
          <w:i/>
          <w:noProof/>
        </w:rPr>
        <w:t>data</w:t>
      </w:r>
      <w:r>
        <w:rPr>
          <w:rFonts w:ascii="Times New Roman" w:hAnsi="Times New Roman"/>
          <w:bCs/>
          <w:noProof/>
        </w:rPr>
        <w:t xml:space="preserve"> B2G, l-iżvilupp ta’ inċentivi xierqa li joħolqu kultura ta’ kondiviżjoni tad-</w:t>
      </w:r>
      <w:r>
        <w:rPr>
          <w:rFonts w:ascii="Times New Roman" w:hAnsi="Times New Roman"/>
          <w:bCs/>
          <w:i/>
          <w:noProof/>
        </w:rPr>
        <w:t>data</w:t>
      </w:r>
      <w:r>
        <w:rPr>
          <w:rFonts w:ascii="Times New Roman" w:hAnsi="Times New Roman"/>
          <w:bCs/>
          <w:noProof/>
        </w:rPr>
        <w:t xml:space="preserve">, u s-suġġeriment li jiġi esplorat qafas regolatorju tal-UE li jirregola l-użu mill-ġdid mis-settur pubbliku għall-interess pubbliku ta’ </w:t>
      </w:r>
      <w:r>
        <w:rPr>
          <w:rFonts w:ascii="Times New Roman" w:hAnsi="Times New Roman"/>
          <w:bCs/>
          <w:i/>
          <w:noProof/>
        </w:rPr>
        <w:t>data</w:t>
      </w:r>
      <w:r>
        <w:rPr>
          <w:rFonts w:ascii="Times New Roman" w:hAnsi="Times New Roman"/>
          <w:bCs/>
          <w:noProof/>
        </w:rPr>
        <w:t xml:space="preserve"> miżmuma mill-privat.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Il-kondiviżjoni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bejn l-awtoritajiet pubbliċi</w:t>
      </w:r>
      <w:r>
        <w:rPr>
          <w:rFonts w:ascii="Times New Roman" w:hAnsi="Times New Roman"/>
          <w:noProof/>
        </w:rPr>
        <w:t xml:space="preserve"> hi daqstant ieħor importanti. Din tista’ tagħti kontribut ġmielu biex jissaħħu t-tfassil tal-politika u s-servizzi pubbliċi, iżda anki biex jonqos il-piż amministrattiv minn fuq il-kumpaniji li joperaw fis-Suq Uniku (il-prinċipju ta’ “darba biss”).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Żbilanċi fis-setgħat tas-suq:</w:t>
      </w:r>
      <w:r>
        <w:rPr>
          <w:rFonts w:ascii="Times New Roman" w:hAnsi="Times New Roman"/>
          <w:noProof/>
        </w:rPr>
        <w:t xml:space="preserve"> Minbarra l-konċentrazzjoni qawwija fil-forniment ta’ servizzi tal-cloud u infrastrutturi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hemm ukoll żbilanċi tas-suq fejn jidħlu l-aċċess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l-użu tagħha, ngħidu aħna fir-rigward tal-aċċess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mill-SMEs. Każ partikolari ġej mill-pjattaformi online kbar, fejn ftit parteċipanti jistgħu jakkumulaw ammonti kbar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u b’hekk ikollhom ċertu għarfien importanti u vantaġġi kompetittivi mid-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rikka u varjata li għandhom. Min-naħa l-oħra, dan jista’ jaffettwa l-kontestabbiltà tas-swieq f’każijiet speċifiċi – mhux biss is-suq għal dawn is-servizzi tal-pjattaforma, iżda anki d-diversi swieq speċifiċi għal prodotti u servizzi servuti mill-pjattaforma, b’mod partikolari jekk il-pjattaforma tkun hi stess attiva f’dawn is-swieq relatati. Bil-livell għoli ta’ setgħat tas-suq li jinkiseb permezz tal-“vantaġġ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”, l-atturi l-kbar ikunu jistgħu jistabbilixxu r-regoli dwar il-pjattaforma u b’mod unilaterali jimponu kundizzjonijiet għall-aċċess u għall-użu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jew saħansitra jippermettu ingranaġġ ta’ dan “il-vantaġġ tas-setgħat” meta jkunu qed jiżviluppaw xi servizzi ġodda u jkabbru lejn swieq ġodda. L-iżbilanċi jistgħu jinħolqu wkoll f’sitwazzjonijiet oħra, fosthom fejn jidħol l-aċċess għal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koġenerata tal-Internet tal-Oġġetti minn apparat industrijali u tal-konsumatur.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L-interoperabbiltà u l-kwalità tad-</w:t>
      </w:r>
      <w:r>
        <w:rPr>
          <w:rFonts w:ascii="Times New Roman" w:hAnsi="Times New Roman"/>
          <w:b/>
          <w:noProof/>
        </w:rPr>
        <w:t>data</w:t>
      </w:r>
      <w:r>
        <w:rPr>
          <w:rFonts w:ascii="Times New Roman" w:hAnsi="Times New Roman"/>
          <w:b/>
          <w:i/>
          <w:noProof/>
        </w:rPr>
        <w:t>:</w:t>
      </w:r>
      <w:r>
        <w:rPr>
          <w:rFonts w:ascii="Times New Roman" w:hAnsi="Times New Roman"/>
          <w:noProof/>
        </w:rPr>
        <w:t xml:space="preserve"> L-interoperabbiltà u l-kwalità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kif ukoll l-istruttura, l-awtentiċità u l-integrità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huma kruċjali għall-isfruttament tal-valur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speċjalment fil-kuntest tal-varar tal-Intelliġenza Artifiċjali. Il-produtturi u l-utenti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identifikaw kwistjonijiet sinifikanti ta’ interoperabbiltà li jxekklu l-kombinament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minn sorsi differenti fi ħdan is-setturi, u aktar minn hekk bejn is-setturi. Jenħtieġ li l-applikazzjoni ta’ formati u protokolli kompatibbli standard u kondiviżi għall-ġbir u l-ipproċessar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minn sorsi differenti b’mod koerenti u interoperabbli fost is-setturi kollha u fis-swieq vertikali tiġi mħeġġa bil-pjan kontinwu għall-istandardizzazzjoni tal-ICT</w:t>
      </w:r>
      <w:r>
        <w:rPr>
          <w:rStyle w:val="FootnoteReference"/>
          <w:rFonts w:ascii="Times New Roman" w:hAnsi="Times New Roman" w:cs="Times New Roman"/>
          <w:noProof/>
        </w:rPr>
        <w:footnoteReference w:id="25"/>
      </w:r>
      <w:r>
        <w:rPr>
          <w:rFonts w:ascii="Times New Roman" w:hAnsi="Times New Roman"/>
          <w:noProof/>
        </w:rPr>
        <w:t xml:space="preserve"> u (fir-rigward tas-servizzi pubbliċi) b’Qafas Ewropew għall-Interoperabbiltà aktar b’saħħtu</w:t>
      </w:r>
      <w:r>
        <w:rPr>
          <w:rStyle w:val="FootnoteReference"/>
          <w:rFonts w:ascii="Times New Roman" w:hAnsi="Times New Roman" w:cs="Times New Roman"/>
          <w:noProof/>
        </w:rPr>
        <w:footnoteReference w:id="26"/>
      </w:r>
      <w:r>
        <w:rPr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Il-governanza tad-</w:t>
      </w:r>
      <w:r>
        <w:rPr>
          <w:rFonts w:ascii="Times New Roman" w:hAnsi="Times New Roman"/>
          <w:b/>
          <w:noProof/>
        </w:rPr>
        <w:t>data</w:t>
      </w:r>
      <w:r>
        <w:rPr>
          <w:rFonts w:ascii="Times New Roman" w:hAnsi="Times New Roman"/>
          <w:b/>
          <w:i/>
          <w:noProof/>
        </w:rPr>
        <w:t>:</w:t>
      </w:r>
      <w:r>
        <w:rPr>
          <w:rFonts w:ascii="Times New Roman" w:hAnsi="Times New Roman"/>
          <w:noProof/>
        </w:rPr>
        <w:t xml:space="preserve"> Kien hemm appelli biex tkompli tissaħħaħ il-governanza tal-użu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fis-soċjetà u l-ekonomija</w:t>
      </w:r>
      <w:r>
        <w:rPr>
          <w:rFonts w:ascii="Times New Roman" w:hAnsi="Times New Roman" w:cs="Times New Roman"/>
          <w:noProof/>
          <w:vertAlign w:val="superscript"/>
        </w:rPr>
        <w:footnoteReference w:id="27"/>
      </w:r>
      <w:r>
        <w:rPr>
          <w:rFonts w:ascii="Times New Roman" w:hAnsi="Times New Roman"/>
          <w:noProof/>
        </w:rPr>
        <w:t>. Biex dawn l-ispazji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jsiru operattivi, hemm bżonn approċċi u strutturi organizzattivi (kemm pubbliċi u privati) li jipprovdu opportunitajiet ta’ innovazzjoni mmexxija mid-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abbażi tal-qafas ġuridiku eżistenti.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L-infrastrutturi u t-teknoloġiji tad-</w:t>
      </w:r>
      <w:r>
        <w:rPr>
          <w:rFonts w:ascii="Times New Roman" w:hAnsi="Times New Roman"/>
          <w:b/>
          <w:noProof/>
        </w:rPr>
        <w:t>data</w:t>
      </w:r>
      <w:r>
        <w:rPr>
          <w:rFonts w:ascii="Times New Roman" w:hAnsi="Times New Roman"/>
          <w:b/>
          <w:i/>
          <w:noProof/>
        </w:rPr>
        <w:t>:</w:t>
      </w:r>
      <w:r>
        <w:rPr>
          <w:rFonts w:ascii="Times New Roman" w:hAnsi="Times New Roman"/>
          <w:noProof/>
        </w:rPr>
        <w:t xml:space="preserve"> It-trasformazzjoni diġitali tal-ekonomija tal-UE tistrieħ fuq id-disponibbiltà u l-użu ta’ kapaċitajiet tal-ipproċessar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li jkunu siguri, effiċjenti fl-użu tal-enerġija, affordabbli u ta’ kwalità għolja, bħalma huma dawk offruti mill-infrastrutturi u s-servizzi tal-cloud, kemm fiċ-ċentri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anki fl-edge computing. F’din il-perspettiva, l-UE jeħtieġ tnaqqas id-dipendenzi teknoloġiċi tagħha f’dawn l-infrastrutturi strateġiċi, fiċ-ċentru tal-ekonomija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Iżda xorta għad hemm problemi fuq in-naħa tal-provvista u fuq in-naħa tad-domanda tal-cloud. </w:t>
      </w:r>
    </w:p>
    <w:p>
      <w:pPr>
        <w:keepNext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Fuq in-naħa tal-provvista: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Il-fornituri tal-cloud ibbażati fl-UE għandhom biss sehem żgħir tas-suq tal-cloud, u għalhekk l-UE hi dipendenti ħafna fuq il-fornituri esterni, hi vulnerabbli għat-theddid estern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hi soġġetta għal telf ta’ potenzjal tal-investiment għall-industrija diġitali Ewropea fis-suq tal-ipproċessar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Anki l-fornituri tas-servizzi li joperaw fl-UE jistgħu jkunu soġġetti għal-leġiżlazzjoni ta’ pajjiżi terzi, u dan joħloq ir-riskju li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taċ-ċittadini u tan-negozji tal-UE jaċċessawha ġurisdizzjonijiet ta’ pajjiżi terzi li jikkontradixxu l-qafas tal-protezzjoni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tal-UE. B’mod partikolari, kien hemm bosta tħassib dwar diversi liġijiet Ċiniżi relatati maċ-ċibersigurtà u mal-intelligence nazzjonali. </w:t>
      </w:r>
    </w:p>
    <w:p>
      <w:pPr>
        <w:pStyle w:val="ListParagraph"/>
        <w:numPr>
          <w:ilvl w:val="0"/>
          <w:numId w:val="6"/>
        </w:numPr>
        <w:jc w:val="both"/>
        <w:rPr>
          <w:noProof/>
        </w:rPr>
      </w:pPr>
      <w:r>
        <w:rPr>
          <w:rFonts w:ascii="Times New Roman" w:hAnsi="Times New Roman"/>
          <w:noProof/>
        </w:rPr>
        <w:t>Filwaqt li leġiżlazzjonijiet ta’ pajjiżi terzi bħall-Cloud Act tal-Istati Uniti huma bbażati fuq raġunijiet ta’ politika pubblika, bħall-aċċess l-aċċess tas-servizzi tal-infurzar tal-liġi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minħabba investigazzjonijiet kriminali, l-applikazzjoni ta’ leġiżlazzjoni ta’ ġurisdizzjonijiet barranin toħloq ċertu tħassib leġittimu għan-negozji, għaċ-ċittadini u għall-awtoritajiet pubbliċi Ewropej dwar l-inċertezza legali u l-konformità mal-liġi applikabbli tal-UE, bħar-regoli dwar il-protezzjoni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L-UE qed taħdem biex tnaqqas dan it-tħassib permezz ta’ kooperazzjoni internazzjonali ta’ benefiċċju reċiproku, bħall-Ftehim propost bejn l-UE u l-Istati Uniti biex jeħfief l-aċċess transfruntier għall-evidenza elettronika, jittaffa r-riskju ta’ kunflitt tal-liġijiet u jiġu stabbiliti salvagwardji ċari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taċ-ċittadini u tal-kumpaniji tal-UE. L-UE qed taħdem ukoll fil-livell multilaterali, inkluż fil-kuntest tal-Kunsill tal-Ewropa, biex tiżviluppa regoli komuni dwar l-aċċess għall-evidenza elettronika li jkunu bbażati fuq livell għoli ta’ protezzjoni tad-drittijiet fundamentali u proċedurali.</w:t>
      </w:r>
    </w:p>
    <w:p>
      <w:pPr>
        <w:pStyle w:val="ListParagraph"/>
        <w:numPr>
          <w:ilvl w:val="0"/>
          <w:numId w:val="6"/>
        </w:numPr>
        <w:spacing w:before="240" w:after="0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Hemm inċertezza dwar il-konformità tal-fornituri tas-servizzi tal-cloud ma’ regoli u standards importanti tal-UE, bħala pereżempju dwar il-protezzjoni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pStyle w:val="ListParagraph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Il-mikrointrapriżi u l-SMEs iġarrbu detriment ekonomiku minħabba problemi relatati mal-kuntratti, bħal ngħidu aħna minħabba nuqqas ta’ konformità mal-kuntratt jew termini kuntrattwali inġusti</w:t>
      </w:r>
      <w:r>
        <w:rPr>
          <w:rStyle w:val="FootnoteReference"/>
          <w:rFonts w:ascii="Times New Roman" w:hAnsi="Times New Roman" w:cs="Times New Roman"/>
          <w:noProof/>
        </w:rPr>
        <w:footnoteReference w:id="28"/>
      </w:r>
      <w:r>
        <w:rPr>
          <w:rFonts w:ascii="Times New Roman" w:hAnsi="Times New Roman"/>
          <w:noProof/>
        </w:rPr>
        <w:t>.</w:t>
      </w:r>
    </w:p>
    <w:p>
      <w:pPr>
        <w:keepNext/>
        <w:spacing w:before="24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Fuq in-naħa tad-domanda: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Fl-Ewropa l-livell ta’ adozzjoni tal-cloud hu baxx (kumpanija waħda (1) minn kull erbgħa (4), u SME waħda (1) minn kull ħamsa (5)</w:t>
      </w:r>
      <w:r>
        <w:rPr>
          <w:rStyle w:val="FootnoteReference"/>
          <w:rFonts w:ascii="Times New Roman" w:hAnsi="Times New Roman" w:cs="Times New Roman"/>
          <w:noProof/>
        </w:rPr>
        <w:footnoteReference w:id="29"/>
      </w:r>
      <w:r>
        <w:rPr>
          <w:rFonts w:ascii="Times New Roman" w:hAnsi="Times New Roman"/>
          <w:noProof/>
        </w:rPr>
        <w:t>). Bejn l-Istati Membri jeżistu bosta diverġenzi fl-adozzjoni tal-cloud (il-cloud jużawha bejn inqas minn 10 % sa 65 % tan-negozji);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B’mod speċifiku, l-adozzjoni tal-cloud fis-settur pubbliku Ewropew hi baxxa. Dan jista’ jwassal biex is-servizzi pubbliċi diġitali jkunu inqas effiċjenti, mhux biss minħabba l-potenzjal ċar li jonqsu l-ispejjeż tal-IT bl-adozzjoni tal-cloud iżda anki għax il-gvernijiet jeħtieġu l-iskalabbiltà tal-cloud computing biex jintroduċu teknoloġiji bħall-Intelliġenza Artifiċjali.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Is-suq tal-fornituri iżgħar, li ħafna drabi jkunu Ewropej, tas-servizzi innovattivi tal-cloud ta’ spiss ibati minn nuqqas ta’ viżibbiltà.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In-negozji Ewropej ta’ spiss ikollhom problemi bl-interoperabbiltà tal-multicloud, b’mod partikolari l-portabbiltà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Setgħa lill-individwi biex jeżerċitaw id-drittijiet tagħhom:</w:t>
      </w:r>
      <w:r>
        <w:rPr>
          <w:rFonts w:ascii="Times New Roman" w:hAnsi="Times New Roman"/>
          <w:noProof/>
        </w:rPr>
        <w:t xml:space="preserve"> L-individwi japprezzaw il-livell għoli ta’ protezzjoni li jipprovdu l-GDPR u l-leġiżlazzjoni dwar il-privatezza elettronika. Iżda dawn iġarrbu nuqqas ta’ għodod u standards tekniċi li l-eżerċizzju tad-drittijiet tagħhom jagħmluh sempliċi u mhux peżanti żżejjed. Il-potenzjal tal-Artikolu 20 tal-GDPR li jiftaħ il-bibien għal flussi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ġodda u jrawwem il-kompetizzjoni hu rikonoxxut f’rapporti miktuba għall-Kummissjoni u għall-gvernijiet tal-Istati Membri</w:t>
      </w:r>
      <w:r>
        <w:rPr>
          <w:rStyle w:val="FootnoteReference"/>
          <w:rFonts w:ascii="Times New Roman" w:hAnsi="Times New Roman" w:cs="Times New Roman"/>
          <w:noProof/>
        </w:rPr>
        <w:footnoteReference w:id="30"/>
      </w:r>
      <w:r>
        <w:rPr>
          <w:rFonts w:ascii="Times New Roman" w:hAnsi="Times New Roman"/>
          <w:noProof/>
        </w:rPr>
        <w:t xml:space="preserve"> li mhuwiex wieħed limitat għall-UE</w:t>
      </w:r>
      <w:r>
        <w:rPr>
          <w:rStyle w:val="FootnoteReference"/>
          <w:rFonts w:ascii="Times New Roman" w:hAnsi="Times New Roman" w:cs="Times New Roman"/>
          <w:noProof/>
        </w:rPr>
        <w:footnoteReference w:id="31"/>
      </w:r>
      <w:r>
        <w:rPr>
          <w:rFonts w:ascii="Times New Roman" w:hAnsi="Times New Roman"/>
          <w:noProof/>
        </w:rPr>
        <w:t>. Iżda billi dan tfassal b’mod li jippermetti l-qlib tal-fornituri tas-servizzi minflok ma jippermetti l-użu mill-ġdid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fl-ekosistemi diġitali, id-dritt għandu limitazzjonijiet prattiċi.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Kulma jmur il-konsumaturi qed jiġġeneraw ammonti dejjem akbar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meta jużaw l-apparati tal-Internet tal-Oġġetti u s-servizzi diġitali, u għalhekk il-konsumaturi qed jiffaċċjaw riskji ta’ diskriminazzjoni, prattiki inġusti u effetti ta’ intrappolament. Il-konsiderazzjonijiet ta’ setgħa lill-konsumaturi u lill-innovazzjoni jirfdu d-dispożizzjonijiet dwar l-aċċess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l-użu mill-ġdid tad-Direttiva dwar is-Servizzi tal-Pagamenti.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B’reazzjoni għal dan, hemm appelli (mill-moviment MyData u oħrajn)</w:t>
      </w:r>
      <w:r>
        <w:rPr>
          <w:rStyle w:val="FootnoteReference"/>
          <w:rFonts w:ascii="Times New Roman" w:hAnsi="Times New Roman" w:cs="Times New Roman"/>
          <w:noProof/>
        </w:rPr>
        <w:footnoteReference w:id="32"/>
      </w:r>
      <w:r>
        <w:rPr>
          <w:rFonts w:ascii="Times New Roman" w:hAnsi="Times New Roman"/>
          <w:noProof/>
        </w:rPr>
        <w:t xml:space="preserve"> biex l-individwi jingħataw l-għodod u l-mezzi biex jiddeċiedu f’livell granulari dwar xi jsir bid-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tagħhom. Dan mistenni jikseb benefiċċji sinifikanti għall-individwi, fosthom għas-saħħa u l-benessri tagħhom, finanzi personali aħjar, impronta ambjentali iżgħar, aċċess mingħajr xkiel għas-servizzi pubbliċi u privati, u aktar sorveljanza u trasparenza fejn tidħol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personali tagħhom. Dawk l-għodod u l-mezzi jinkludu għodod ta’ ġestjoni tal-kunsens, apps għall-ġestjoni tal-informazzjoni personali, fosthom soluzzjonijiet deċentralizzati għalkollox imsejsa fuq il-blockchain, kif ukoll kooperattivi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personali jew trusts li jaġixxu bħala intermedjarji newtrali ġodda fl-ekonomija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personali</w:t>
      </w:r>
      <w:r>
        <w:rPr>
          <w:rStyle w:val="FootnoteReference"/>
          <w:rFonts w:ascii="Times New Roman" w:hAnsi="Times New Roman" w:cs="Times New Roman"/>
          <w:noProof/>
        </w:rPr>
        <w:footnoteReference w:id="33"/>
      </w:r>
      <w:r>
        <w:rPr>
          <w:rFonts w:ascii="Times New Roman" w:hAnsi="Times New Roman"/>
          <w:noProof/>
        </w:rPr>
        <w:t xml:space="preserve">. Bħalissa dawn l-għodod għadhom fi stadju bikri, għalkemm għandhom potenzjal sinifikanti u jeħtieġu ambjent li jappoġġahom.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Il-ħiliet u l-litteriżmu fid-</w:t>
      </w:r>
      <w:r>
        <w:rPr>
          <w:rFonts w:ascii="Times New Roman" w:hAnsi="Times New Roman"/>
          <w:b/>
          <w:noProof/>
        </w:rPr>
        <w:t>data</w:t>
      </w:r>
      <w:r>
        <w:rPr>
          <w:rFonts w:ascii="Times New Roman" w:hAnsi="Times New Roman"/>
          <w:b/>
          <w:i/>
          <w:noProof/>
        </w:rPr>
        <w:t xml:space="preserve">: </w:t>
      </w:r>
      <w:r>
        <w:rPr>
          <w:rFonts w:ascii="Times New Roman" w:hAnsi="Times New Roman"/>
          <w:noProof/>
        </w:rPr>
        <w:t>Bħalissa, il-Big Data u l-analitika jinsabu fuq nett fil-lista tal-iskarsezzi kritiċi tal-ħiliet. Fl-2017, kien hemm madwar 496 000 post battal fil-qasam tal-Big Data u l-analitika fl-EU27</w:t>
      </w:r>
      <w:r>
        <w:rPr>
          <w:rStyle w:val="FootnoteReference"/>
          <w:rFonts w:ascii="Times New Roman" w:hAnsi="Times New Roman" w:cs="Times New Roman"/>
          <w:noProof/>
        </w:rPr>
        <w:footnoteReference w:id="34"/>
      </w:r>
      <w:r>
        <w:rPr>
          <w:rFonts w:ascii="Times New Roman" w:hAnsi="Times New Roman"/>
          <w:noProof/>
        </w:rPr>
        <w:t>. Barra minn hekk, il-litteriżmu ġenerali fid-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fil-forza tax-xogħol u fost il-popolazzjoni hu relattivament baxx u jeżistu lakuni fejn tidħol il-parteċipazzjoni (pereżempju mill-anzjani). Jekk dan ma jiġix indirizzat, in-nuqqas ta’ esperti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n-nuqqas ta’ litteriżmu fid-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se jaffettwaw il-kapaċità tal-UE li tegħleb l-isfidi tal-ekonomija u s-soċjetà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</w:rPr>
        <w:t>Iċ-ċibersigurtà:</w:t>
      </w:r>
      <w:r>
        <w:rPr>
          <w:rFonts w:ascii="Times New Roman" w:hAnsi="Times New Roman"/>
          <w:noProof/>
        </w:rPr>
        <w:t xml:space="preserve"> Fil-qasam taċ-ċibersigurtà, l-Ewropa żviluppat qafas diġà komprensiv biex tappoġġa lill-Istati Membri, lin-negozji u liċ-ċittadini ħalli jindirizzaw it-theddid u l-attakki taċ-ċibersigurtà, u l-Ewropa se tibqa’ tiżviluppa u ttejjeb il-mekkaniżmi tagħha li jipproteġu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tagħha u s-servizzi mibnija fuqha. L-użu sikur u mifrux ta’ prodotti u servizzi mmexxija mid-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jiddependi wkoll fuq l-aqwa standards taċ-ċibersigurtà. Il-qafas taċ-Ċertifikazzjoni taċ-Ċibersigurtà tal-UE u l-Aġenzija tal-UE għaċ-Ċibersigurtà (ENISA)</w:t>
      </w:r>
      <w:r>
        <w:rPr>
          <w:rFonts w:ascii="Times New Roman" w:hAnsi="Times New Roman" w:cs="Times New Roman"/>
          <w:noProof/>
          <w:vertAlign w:val="superscript"/>
        </w:rPr>
        <w:footnoteReference w:id="35"/>
      </w:r>
      <w:r>
        <w:rPr>
          <w:rFonts w:ascii="Times New Roman" w:hAnsi="Times New Roman"/>
          <w:noProof/>
        </w:rPr>
        <w:t xml:space="preserve"> mistennija jaqdu rwol importanti għal dak il-għan.</w:t>
      </w:r>
    </w:p>
    <w:p>
      <w:pPr>
        <w:spacing w:after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Iżda bil-mudell il-ġdid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minħabba l-fatt li fiċ-ċentri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se tinħażen inqas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, u aktar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se tinfirex b’mod pervażiv eqreb lejn l-utent “fit-tarf”, se jinħolqu sfidi ġodda għaċ-ċibersigurtà. Meta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tkun qed tiġi skambjata, se jkun essenzjali li tiġi ppriżervata s-sigurtà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Hu prerekwiżit eżiġenti iżda essenzjali li niżguraw il-kontinwità tal-kontrolli tal-aċċess (jiġifieri kif jiġu mmaniġġati u rispettati l-attributi tas-sigurtà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) fost il-ktajjen tal-valur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ħalli titrawwem il-kondiviżjoni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tkun żgurata l-fiduċja fost l-atturi differenti tal-ekosistemi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Ewropej.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ind w:left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i/>
          <w:noProof/>
        </w:rPr>
        <w:t>Hemm teknoloġiji diġitali deċentralizzati ġodda bħall-</w:t>
      </w:r>
      <w:r>
        <w:rPr>
          <w:rFonts w:ascii="Times New Roman" w:hAnsi="Times New Roman"/>
          <w:b/>
          <w:i/>
          <w:noProof/>
        </w:rPr>
        <w:t>blockchain</w:t>
      </w:r>
      <w:r>
        <w:rPr>
          <w:rFonts w:ascii="Times New Roman" w:hAnsi="Times New Roman"/>
          <w:i/>
          <w:noProof/>
        </w:rPr>
        <w:t xml:space="preserve"> li joffru possibbiltà oħra għall-individwi u għall-kumpaniji biex jimmaniġġaw il-flussi u l-użu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>, abbażi ta’ għażla libera individwali u awtodeterminazzjoni. Dawn it-teknoloġiji jippermettu l-portabbiltà dinamika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f’ħin reali għall-individwi u għall-kumpaniji, flimkien ma’ diversi mudelli ta’ kumpens. </w:t>
      </w:r>
    </w:p>
    <w:p>
      <w:pPr>
        <w:pStyle w:val="ListParagraph"/>
        <w:keepNext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L-Istrateġija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Din l-Istrateġija Ewropea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għandha l-għan li twettaq il-viżjoni għal suq uniku ġenwin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tindirizza l-problemi identifikati permezz ta’ miżuri ta’ politika u finanzjament, imsejsa fuq dak li diġà nkiseb fl-aħħar ftit snin.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Kull waħda mill-miżuri leġiżlattivi se titħejja u tiġi vvalutata b’konformità sħiħa mal-prinċipji tar-Regolamentazzjoni Aħjar.</w:t>
      </w:r>
    </w:p>
    <w:p>
      <w:pPr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L-azzjonijiet huma bbażati fuq erba’ pilastri:</w:t>
      </w:r>
    </w:p>
    <w:p>
      <w:pPr>
        <w:keepNext/>
        <w:numPr>
          <w:ilvl w:val="0"/>
          <w:numId w:val="3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Qafas ta’ governanza transsettorjali għall-aċċess u l-użu tad-</w:t>
      </w:r>
      <w:r>
        <w:rPr>
          <w:rFonts w:ascii="Times New Roman" w:hAnsi="Times New Roman"/>
          <w:b/>
          <w:i/>
          <w:noProof/>
        </w:rPr>
        <w:t>data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Jenħtieġ li l-miżuri transsettorjali (jew orizzontali) għall-aċċess u 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joħolqu l-qafas ġenerali meħtieġ għall-ekonomija aġli mil-lat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u b’hekk tiġi evitata l-frammentazzjoni tas-suq intern minħabba azzjonijiet inkonsistenti bejn is-setturi u bejn l-Istati Membri. Iżda jenħtieġ li dawn il-miżuri jqisu l-ispeċifiċitajiet ta’ setturi individwali u tal-Istati Membri.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L-approċċ tal-Kummissjoni għar-regolamentazzjoni hu li jinħolqu oqfsa li jsawru l-kuntest, li jippermettu l-iżvilupp ta’ ekosistemi ħajjin, dinamiċi u vivaċi. Hu diffiċli li wieħed jifhem għalkollox l-elementi kollha ta’ din it-trasformazzjoni lejn ekonomija aġli mil-lat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għaldaqstant il-Kummissjoni deliberatament se żżomm lura minn regolamentazzjoni </w:t>
      </w:r>
      <w:r>
        <w:rPr>
          <w:rFonts w:ascii="Times New Roman" w:hAnsi="Times New Roman"/>
          <w:i/>
          <w:iCs/>
          <w:noProof/>
        </w:rPr>
        <w:t>ex ante</w:t>
      </w:r>
      <w:r>
        <w:rPr>
          <w:rFonts w:ascii="Times New Roman" w:hAnsi="Times New Roman"/>
          <w:noProof/>
        </w:rPr>
        <w:t xml:space="preserve"> tqila u dettaljata wisq, u tippreferi approċċ aġli għal governanza li tiffavorixxi l-esperimentazzjoni (bħal sandboxes regolatorji), l-iterazzjoni u d-differenzazzjoni.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Bi qbil ma’ dan il-prinċipju, l-ewwel prijorità għall-operazzjonalizzazzjoni tal-viżjoni hi li jiġi stabbilit </w:t>
      </w:r>
      <w:r>
        <w:rPr>
          <w:rFonts w:ascii="Times New Roman" w:hAnsi="Times New Roman"/>
          <w:b/>
          <w:noProof/>
        </w:rPr>
        <w:t>qafas leġiżlattiv abilitanti għall-governanza tal-ispazji komuni Ewropej tad-</w:t>
      </w:r>
      <w:r>
        <w:rPr>
          <w:rFonts w:ascii="Times New Roman" w:hAnsi="Times New Roman"/>
          <w:b/>
          <w:i/>
          <w:noProof/>
        </w:rPr>
        <w:t>data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</w:rPr>
        <w:t>(Q4 2020)</w:t>
      </w:r>
      <w:r>
        <w:rPr>
          <w:rFonts w:ascii="Times New Roman" w:hAnsi="Times New Roman"/>
          <w:noProof/>
        </w:rPr>
        <w:t xml:space="preserve">. Dawn l-istrutturi ta’ governanza jenħtieġ jappoġġaw deċiżjonijiet dwar liema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tista’ tintuża u f’liema sitwazzjonijiet, jiffaċilitaw l-użu transfruntier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u jagħtu prijorità lir-rekwiżiti u l-istandards tal-interoperabbiltà fi ħdan is-setturi u bejniethom, filwaqt li titqies il-ħtieġa li l-awtoritajiet settorjali jispeċifikaw ir-rekwiżiti settorjali. Il-qafas se jirrinforza l-istrutturi meħtieġa fl-Istati Membri u fil-livell tal-UE biex jeħfief 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għal ideat tan-negozju innovattivi, kemm fil-livell speċifiku għas-setturi u f’dak speċifiku għad-dominji u minn perspettiva transettorjali. Dan se jibni fuq inizjattivi riċenti fl-Istati Membri</w:t>
      </w:r>
      <w:r>
        <w:rPr>
          <w:rStyle w:val="FootnoteReference"/>
          <w:rFonts w:ascii="Times New Roman" w:hAnsi="Times New Roman" w:cs="Times New Roman"/>
          <w:noProof/>
        </w:rPr>
        <w:footnoteReference w:id="36"/>
      </w:r>
      <w:r>
        <w:rPr>
          <w:rFonts w:ascii="Times New Roman" w:hAnsi="Times New Roman"/>
          <w:noProof/>
        </w:rPr>
        <w:t xml:space="preserve"> u f’setturi individwali biex jindirizza xi waħda jew aktar minn dawn il-kwistjonijiet: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jissaħħu l-mekkaniżmi tal-governanza fil-livell Ewropew u fl-Istati Membri rilevanti għall-użu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transsettorjali u għall-użu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fl-ispazji komuni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settorjali, li jinvolvu atturi privati u anki pubbliċi. Dan jista’ jinkludi mekkaniżmu li jipprijoritizza l-attivitajiet tal-istandardizzazzjoni</w:t>
      </w:r>
      <w:r>
        <w:rPr>
          <w:rStyle w:val="FootnoteReference"/>
          <w:rFonts w:ascii="Times New Roman" w:hAnsi="Times New Roman" w:cs="Times New Roman"/>
          <w:noProof/>
        </w:rPr>
        <w:footnoteReference w:id="37"/>
      </w:r>
      <w:r>
        <w:rPr>
          <w:rFonts w:ascii="Times New Roman" w:hAnsi="Times New Roman"/>
          <w:noProof/>
        </w:rPr>
        <w:t xml:space="preserve"> u li jaħdem għal deskrizzjoni u ħarsa ġenerali aktar armonizzati tas-settijiet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tal-oġġetti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tal-identifikaturi biex titrawwem l-interoperabbiltà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(jiġifieri l-użabbiltà tagħhom fil-livell tekniku</w:t>
      </w:r>
      <w:r>
        <w:rPr>
          <w:rStyle w:val="FootnoteReference"/>
          <w:rFonts w:ascii="Times New Roman" w:hAnsi="Times New Roman" w:cs="Times New Roman"/>
          <w:noProof/>
        </w:rPr>
        <w:footnoteReference w:id="38"/>
      </w:r>
      <w:r>
        <w:rPr>
          <w:rFonts w:ascii="Times New Roman" w:hAnsi="Times New Roman"/>
          <w:noProof/>
        </w:rPr>
        <w:t>) bejn is-setturi u, meta rilevanti, fi ħdanhom</w:t>
      </w:r>
      <w:r>
        <w:rPr>
          <w:rStyle w:val="FootnoteReference"/>
          <w:noProof/>
        </w:rPr>
        <w:footnoteReference w:id="39"/>
      </w:r>
      <w:r>
        <w:rPr>
          <w:rFonts w:ascii="Times New Roman" w:hAnsi="Times New Roman"/>
          <w:noProof/>
        </w:rPr>
        <w:t>. Dan jista’ jsir bi qbil mal-prinċipji dwar it-Traċċabbiltà, l-Aċċessibbiltà, l-Interoperabbiltà u r-Riużabbiltà (il-FAIR)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filwaqt li jitqiesu l-iżviluppi u d-deċiżjonijiet tal-awtoritajiet speċifiċi għas-setturi.</w:t>
      </w:r>
    </w:p>
    <w:p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ikunu ffaċilitati d-deċiżjonijiet li għalihom tista’ tintuża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kif u minn min għall-finijiet ta’ riċerka xjentifika b’mod konformi mal-GDPR. Dan hu rilevanti partikolarment għall-bażijiet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miżmuma pubblikament b’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sensittiva mhux koperta mid-Direttiva dwar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Miftuħa.</w:t>
      </w:r>
    </w:p>
    <w:p>
      <w:pPr>
        <w:pStyle w:val="ListParagraph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ikun aktar faċli għall-individwi biex jippermettu 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li jiġġeneraw għall-ġid pubbliku, jekk ikunu jixtiequ li jagħmlu dan (“altruwiżmu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”), f’konformità mal-GDPR.</w:t>
      </w:r>
    </w:p>
    <w:p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It-tieni, il-Kummissjoni se taħdem biex aktar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tas-settur pubbliku ta’ kwalità għolja tkun disponibbli biex tintuża mill-ġdid, b’mod partikolari fid-dawl tal-potenzjal tagħha għall-SMEs. Biex ċerti settijiet ewlenin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ta’ referenza tas-settur pubbliku jinfetħu għall-innovazzjoni, għandha tinbeda l-proċedura għall-adozzjoni ta’ </w:t>
      </w:r>
      <w:r>
        <w:rPr>
          <w:rFonts w:ascii="Times New Roman" w:hAnsi="Times New Roman"/>
          <w:b/>
          <w:noProof/>
        </w:rPr>
        <w:t>Att ta’ Implimentazzjoni dwar is-settijiet tad-</w:t>
      </w:r>
      <w:r>
        <w:rPr>
          <w:rFonts w:ascii="Times New Roman" w:hAnsi="Times New Roman"/>
          <w:b/>
          <w:i/>
          <w:noProof/>
        </w:rPr>
        <w:t>data</w:t>
      </w:r>
      <w:r>
        <w:rPr>
          <w:rFonts w:ascii="Times New Roman" w:hAnsi="Times New Roman"/>
          <w:b/>
          <w:noProof/>
        </w:rPr>
        <w:t xml:space="preserve"> ta’ valur kbir (Q1 2021)</w:t>
      </w:r>
      <w:r>
        <w:rPr>
          <w:rFonts w:ascii="Times New Roman" w:hAnsi="Times New Roman"/>
          <w:noProof/>
        </w:rPr>
        <w:t xml:space="preserve"> skont id-Direttiva dwar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Miftuħa biex dawn is-settijiet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jkunu disponibbli madwar l-UE mingħajr ħlas, f’format li jinqara mill-magni u b’Interfaċċi ta’ Programmazzjoni tal-Applikazzjonijiet (APIs) standardizzati. Il-Kummissjoni se teżamina mekkaniżmi biex tqis il-ħtiġijiet partikolari tal-SMEs. Se tassisti wkoll lill-Istati Membri biex sal-17 ta’ Lulju 2021 tkun żgurata traspożizzjoni fil-ħin u preċiża tar-regoli l-ġodda tad-Direttiva dwar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Miftuħa.</w:t>
      </w:r>
    </w:p>
    <w:p>
      <w:pPr>
        <w:pStyle w:val="ListParagraph"/>
        <w:spacing w:after="12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It-tielet, il-Kummissjoni se </w:t>
      </w:r>
      <w:r>
        <w:rPr>
          <w:rFonts w:ascii="Times New Roman" w:hAnsi="Times New Roman"/>
          <w:b/>
          <w:noProof/>
        </w:rPr>
        <w:t xml:space="preserve">tesplora l-ħtieġa għal azzjoni leġiżlattiva dwar kwistjonijiet li jaffettwaw ir-relazzjonijiet bejn l-atturi fl-ekonomija aġli mil-lat ta’ </w:t>
      </w:r>
      <w:r>
        <w:rPr>
          <w:rFonts w:ascii="Times New Roman" w:hAnsi="Times New Roman"/>
          <w:b/>
          <w:i/>
          <w:noProof/>
        </w:rPr>
        <w:t>data</w:t>
      </w:r>
      <w:r>
        <w:rPr>
          <w:rFonts w:ascii="Times New Roman" w:hAnsi="Times New Roman"/>
          <w:noProof/>
        </w:rPr>
        <w:t xml:space="preserve"> biex tipprovdi inċentivi għal kondiviżjoni orizzontali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bejn is-setturi (li tkun tikkumplimenta l-kondiviżjoni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fi ħdan is-setturi kif deskritt fl-Appendiċi). Kwistjoni jew aktar minn dawn li ġejjin jistgħu jitmexxew ’il quddiem permezz ta’ </w:t>
      </w:r>
      <w:r>
        <w:rPr>
          <w:rFonts w:ascii="Times New Roman" w:hAnsi="Times New Roman"/>
          <w:b/>
          <w:noProof/>
        </w:rPr>
        <w:t>Att dwar id-</w:t>
      </w:r>
      <w:r>
        <w:rPr>
          <w:rFonts w:ascii="Times New Roman" w:hAnsi="Times New Roman"/>
          <w:b/>
          <w:i/>
          <w:noProof/>
        </w:rPr>
        <w:t>Data</w:t>
      </w:r>
      <w:r>
        <w:rPr>
          <w:rFonts w:ascii="Times New Roman" w:hAnsi="Times New Roman"/>
          <w:b/>
          <w:noProof/>
        </w:rPr>
        <w:t xml:space="preserve"> (2021</w:t>
      </w:r>
      <w:r>
        <w:rPr>
          <w:rFonts w:ascii="Times New Roman" w:hAnsi="Times New Roman"/>
          <w:noProof/>
        </w:rPr>
        <w:t>):</w:t>
      </w:r>
    </w:p>
    <w:p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titrawwem il-kondiviżjoni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min-negozji għall-gvern għall-interess pubbliku wkoll fid-dawl tar-rakkomandazzjonijiet inklużi fir-rapport tal-Grupp ta’ Esperti dwar il-Kondiviżjoni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min-Negozji għall-Gvern). </w:t>
      </w:r>
    </w:p>
    <w:p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tiġi appoġġata l-kondiviżjoni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min-negozji għan-negozji, b’mod partikolari biex jiġu indirizzati kwistjonijiet relatati mad-drittijiet tal-użu għal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koġenerata (bħad-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tal-Internet tal-Oġġetti f’kuntesti industrijali), li tipikament ikunu stabbiliti fil-kuntratti privati. Il-Kummissjoni se taħdem ukoll biex tidentifika u tindirizza l-ostakli eżistenti li jxekklu l-kondiviżjoni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biex tiċċara r-regoli għall-użu responsabbli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(bħar-responsabbiltà legali). Il-prinċipju ġenerali għandu jkun li titħeġġeġ il-kondiviżjoni volontarja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. </w:t>
      </w:r>
    </w:p>
    <w:p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Jenħtieġ li l-aċċess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jkun obbligatorju biss meta ċ-ċirkostanzi speċifiċi jiddettaw hekk</w:t>
      </w:r>
      <w:r>
        <w:rPr>
          <w:rStyle w:val="FootnoteReference"/>
          <w:rFonts w:ascii="Times New Roman" w:hAnsi="Times New Roman" w:cs="Times New Roman"/>
          <w:noProof/>
        </w:rPr>
        <w:footnoteReference w:id="40"/>
      </w:r>
      <w:r>
        <w:rPr>
          <w:rFonts w:ascii="Times New Roman" w:hAnsi="Times New Roman"/>
          <w:noProof/>
        </w:rPr>
        <w:t>, u kif xieraq dan isir b’kundizzjonijiet ġusti, trasparenti, raġonevoli, proporzjonati u/jew mhux diskriminatorji</w:t>
      </w:r>
      <w:r>
        <w:rPr>
          <w:rStyle w:val="FootnoteReference"/>
          <w:rFonts w:ascii="Times New Roman" w:hAnsi="Times New Roman" w:cs="Times New Roman"/>
          <w:noProof/>
        </w:rPr>
        <w:footnoteReference w:id="41"/>
      </w:r>
      <w:r>
        <w:rPr>
          <w:rFonts w:ascii="Times New Roman" w:hAnsi="Times New Roman"/>
          <w:noProof/>
        </w:rPr>
        <w:t xml:space="preserve">. </w:t>
      </w:r>
    </w:p>
    <w:p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jiġi evalwat il-qafas IPR bil-ħsieb li jitjieb aktar l-aċċess u 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(inkluż reviżjoni possibbli tad-Direttiva dwar il-Bażi ta’ </w:t>
      </w:r>
      <w:r>
        <w:rPr>
          <w:rFonts w:ascii="Times New Roman" w:hAnsi="Times New Roman"/>
          <w:i/>
          <w:noProof/>
        </w:rPr>
        <w:t>Data</w:t>
      </w:r>
      <w:r>
        <w:rPr>
          <w:rStyle w:val="FootnoteReference"/>
          <w:rFonts w:ascii="Times New Roman" w:hAnsi="Times New Roman" w:cs="Times New Roman"/>
          <w:noProof/>
        </w:rPr>
        <w:footnoteReference w:id="42"/>
      </w:r>
      <w:r>
        <w:rPr>
          <w:rFonts w:ascii="Times New Roman" w:hAnsi="Times New Roman"/>
          <w:noProof/>
        </w:rPr>
        <w:t xml:space="preserve"> u kjarifika possibbli tal-applikazzjoni tad-Direttiva dwar il-Protezzjoni tas-Sigrieti Kummerċjali</w:t>
      </w:r>
      <w:r>
        <w:rPr>
          <w:rStyle w:val="FootnoteReference"/>
          <w:rFonts w:ascii="Times New Roman" w:hAnsi="Times New Roman" w:cs="Times New Roman"/>
          <w:noProof/>
        </w:rPr>
        <w:footnoteReference w:id="43"/>
      </w:r>
      <w:r>
        <w:rPr>
          <w:rFonts w:ascii="Times New Roman" w:hAnsi="Times New Roman"/>
          <w:noProof/>
        </w:rPr>
        <w:t xml:space="preserve"> bħala qafas tal-abilitazzjoni).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Barra minn hekk, il-Kummissjoni se tivvaluta liema miżuri huma meħtieġa biex jiġu stabbiliti ġabriet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għall-analiżi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l-apprendiment awtomatiku.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se tipprovdi aktar gwida lill-partijiet konċernati dwar il-konformità tal-arranġamenti tal-kondiviżjoni u l-akkomunament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mal-liġi tal-kompetizzjoni tal-UE permezz ta’ aġġornament tal-Linji Gwida dwar il-Kooperazzjoni Orizzontali</w:t>
      </w:r>
      <w:r>
        <w:rPr>
          <w:rStyle w:val="FootnoteReference"/>
          <w:rFonts w:ascii="Times New Roman" w:hAnsi="Times New Roman" w:cs="Times New Roman"/>
          <w:noProof/>
        </w:rPr>
        <w:footnoteReference w:id="44"/>
      </w:r>
      <w:r>
        <w:rPr>
          <w:rFonts w:ascii="Times New Roman" w:hAnsi="Times New Roman"/>
          <w:noProof/>
        </w:rPr>
        <w:t>. Jekk ikun meħtieġ, il-Kummissjoni hi ppreparata wkoll biex tipprovdi gwida individwali addizzjonali relatata mal-proġetti dwar il-kompatibbiltà mar-regoli tal-kompetizzjoni tal-UE. Meta tkun qed teżerċita s-setgħat tagħha tal-kontroll tal-amalgamazzjonijiet, il-Kummissjoni se tanalizza mill-qrib l-effetti fuq il-kompetizzjoni li jaf tħalli akkumulazzjoni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fuq skala kbira permezz ta’ akkwiżizzjonijiet, u se tanalizza wkoll is-siwi ta’ rimedji relatati mal-aċċess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jew mal-kondiviżjoni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biex jissolva kwalunkwe tħassib.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Fir-rieżami li qed tagħmel ta’ bosta linji gwida dwar l-Għajnuna mill-Istat, il-Kummissjoni se teżamina r-relazzjoni bejn l-appoġġ pubbliku għall-impriżi (eż. għat-trasformazzjoni diġitali) u t-tnaqqis possibbli fid-distorsjonijiet tal-kompetizzjoni permezz ta’ rekwiżiti relatati mal-kondiviżjoni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għall-benefiċjarji.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Ir-rieżami tal-approċċ awtoregolatorju attwali għall-qlib tal-fornitur tal-cloud</w:t>
      </w:r>
      <w:r>
        <w:rPr>
          <w:rStyle w:val="FootnoteReference"/>
          <w:rFonts w:ascii="Times New Roman" w:hAnsi="Times New Roman" w:cs="Times New Roman"/>
          <w:noProof/>
        </w:rPr>
        <w:footnoteReference w:id="45"/>
      </w:r>
      <w:r>
        <w:rPr>
          <w:rFonts w:ascii="Times New Roman" w:hAnsi="Times New Roman"/>
          <w:noProof/>
        </w:rPr>
        <w:t xml:space="preserve"> jista’ jwassal għal aktar azzjoni, skont il-progress li jagħmlu l-parteċipanti fis-suq.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se tikkunsidra wkoll kwistjonijiet ġurisdizzjonali relatati mad-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. Dawn il-kwistjonijiet joħolqu inċertezza għan-negozji li jistgħu jiffaċċjaw regoli kunfliġġenti. Fejn jidħlu l-prinċipji tagħha, l-UE jenħtieġ ma tagħmilx kompromessi: il-kumpaniji kollha li jbigħu xi prodotti jew jipprovdu xi servizzi relatati mal-ekonomija aġli mil-lat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fl-UE jridu jirrispettaw il-leġiżlazzjoni tal-UE u dan jenħtieġ ma jiġix kompromess b’talbiet ġurisdizzjonali minn barra l-UE.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se tikkunsidra miżuri li jiffaċilitaw 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fi prodotti u servizzi u jżidu d-domanda għal servizzi li jippermettu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Ir-rieżamijiet settorjali jenħtieġ jidentifikaw ostakli regolatorji u mhux regolatorji għall-użu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għal offerti li jinvolvu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Jenħtieġ li anki b’aktar disponibbiltà u standardizzazzjoni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teħfief il-konformità f’ħin reali u transfruntiera, u dan iwassal biex jonqsu l-piżijiet amministrattivi u l-ostakli għas-Suq Uniku. Barra minn hekk, il-gvernijiet jistgħu wkoll irawmu d-domanda billi jżidu l-użu tal-analitika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tas-servizzi awtomatizzati fis-servizzi pubbliċi u fit-teħid tad-deċiżjonijiet.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L-Osservatorju tal-Ekonomija tal-Pjattaformi Online qed janalizza l-akkumulazzjoni ta’ ammonti kbar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min-naħa tal-kumpaniji tal-Big Tech, ir-rwol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fil-ħolqien jew fir-rinfurzar tal-iżbilanċi fis-saħħa tan-negozjar u l-mod kif dawn il-kumpaniji jużaw u jaqsmu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bejn is-setturi. Il-kwistjoni mhux se tiġi indirizzata bħala parti mill-Att dwar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iżda bl-istħarriġ usa’ tal-fatti fuq il-livell għoli ta’ setgħat tas-suq li għandhom ċerti pjattaformi u anki fil-kuntest tal-ħidma tal-Kummissjoni fuq il-pakkett tal-Att dwar is-Servizzi Diġitali. Abbażi ta’ dan l-istħarriġ tal-fatti, il-Kummissjoni se tikkunsidra kif l-aħjar tindirizza kwistjonijiet aktar sistemiċi relatati mal-pjattaformi u mad-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, fosthom b’regolamentazzjoni </w:t>
      </w:r>
      <w:r>
        <w:rPr>
          <w:rFonts w:ascii="Times New Roman" w:hAnsi="Times New Roman"/>
          <w:i/>
          <w:noProof/>
        </w:rPr>
        <w:t>ex ante</w:t>
      </w:r>
      <w:r>
        <w:rPr>
          <w:rFonts w:ascii="Times New Roman" w:hAnsi="Times New Roman"/>
          <w:noProof/>
        </w:rPr>
        <w:t>, jekk ikun xieraq, li tiżgura li s-swieq jibqgħu miftuħa u ġusti.</w:t>
      </w:r>
    </w:p>
    <w:p>
      <w:pPr>
        <w:keepNext/>
        <w:spacing w:after="120"/>
        <w:jc w:val="both"/>
        <w:outlineLvl w:val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Tmexxija bl-eżempju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se tistinka għal eċċellenza fil-mod kif torganizza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tagħha stess, kif tuża 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għal tfassil tal-politika aħjar, u kif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li tiġġenera u tiffinanzja tkun disponibbli għall-oħrajn, inkluż fuq il-Portal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Miftuħa tal-UE</w:t>
      </w:r>
      <w:r>
        <w:rPr>
          <w:rStyle w:val="FootnoteReference"/>
          <w:rFonts w:ascii="Times New Roman" w:hAnsi="Times New Roman" w:cs="Times New Roman"/>
          <w:noProof/>
        </w:rPr>
        <w:footnoteReference w:id="46"/>
      </w:r>
      <w:r>
        <w:rPr>
          <w:rFonts w:ascii="Times New Roman" w:hAnsi="Times New Roman"/>
          <w:noProof/>
        </w:rPr>
        <w:t>.</w:t>
      </w:r>
    </w:p>
    <w:p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li toħroġ mill-programmi tar-riċerka u l-varar tal-UE, l-UE se tibqa’ tagħmilha disponibbli bil-prinċipju ta’ “niftħu kemm jista’ jkun, nagħlqu kemm hemm bżonn”, u se tibqa’ tiffaċilita l-iskoperta, il-kondiviżjoni, l-aċċess u l-użu mill-ġdid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s-servizzi mir-riċerkaturi permezz tal-Cloud Ewropew tax-Xjenza Miftuħa (l-EOSC)</w:t>
      </w:r>
      <w:r>
        <w:rPr>
          <w:rStyle w:val="FootnoteReference"/>
          <w:rFonts w:ascii="Times New Roman" w:hAnsi="Times New Roman" w:cs="Times New Roman"/>
          <w:noProof/>
        </w:rPr>
        <w:footnoteReference w:id="47"/>
      </w:r>
      <w:r>
        <w:rPr>
          <w:rFonts w:ascii="Times New Roman" w:hAnsi="Times New Roman"/>
          <w:noProof/>
        </w:rPr>
        <w:t>.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L-UE se tikkontribwixxi wkoll bid-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bl-infrastruttura tal-programm ta’ osservazzjoni tad-dinja Copernicus biex meta jkun rilevanti tirfed l-ispazji Ewropej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Fl-istess ħin, jekk tissaħħaħ l-ekosistema ta’ Copernicus bl-applikazzjoni ta’ soluzzjonijiet teknoloġiċi diġitali Ewropej, jinfetħu opportunitajiet ġodda ta’ innovazzjoni għall-kostitwenza tal-ispazji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, kemm pubblika kif ukoll privata. 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L-UE se taħdem biex tuża aktar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l-analitika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fil-proċessi interni tagħha u bħala kontribut lill-Kummissjoni għat-teħid tad-deċiżjonijiet u r-rieżamijiet tal-politika eżistenti.</w:t>
      </w:r>
    </w:p>
    <w:p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L-azzjonijiet ewlenin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 Nipproponu qafas leġiżlattiv għall-governanza tal-ispazji komuni Ewropej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Q4 2020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 Nadottaw att ta’ implimentazzjoni dwar is-settijiet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ta’ valur kbir, Q1 2021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 Nipproponu kif xieraq, Att dwar 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, fl-2021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ind w:left="142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 Nanalizzaw l-importanza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fl-ekonomija diġitali (eż. bl-Osservatorju tal-Ekonomija tal-Pjattaformi Online), u nwettqu rieżami tal-qafas ta’ politika eżistenti fil-kuntest tal-pakkett tal-Att dwar is-Servizzi Diġitali (Q4 2020). </w:t>
      </w:r>
    </w:p>
    <w:p>
      <w:pPr>
        <w:keepNext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L-ixprunaturi: Investimenti fid-</w:t>
      </w:r>
      <w:r>
        <w:rPr>
          <w:rFonts w:ascii="Times New Roman" w:hAnsi="Times New Roman"/>
          <w:b/>
          <w:i/>
          <w:noProof/>
        </w:rPr>
        <w:t>data</w:t>
      </w:r>
      <w:r>
        <w:rPr>
          <w:rFonts w:ascii="Times New Roman" w:hAnsi="Times New Roman"/>
          <w:b/>
          <w:noProof/>
        </w:rPr>
        <w:t xml:space="preserve"> u t-tisħiħ tal-kapaċitajiet u l-infrastrutturi tal-Ewropa għall-ospitar, l-ipproċessar u l-użu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>, l-interoperabbiltà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Biex mid-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jinħoloq valur ekonomiku u soċjali, l-Istrateġija Ewropea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tiddependi fuq ekosistema prosperuża ta’ atturi privati. In-negozji l-ġodda u n-negozji li qed ikabbru se jkunu qed jaqdu rwol ewlieni fl-iżvilupp u fit-tkattir ta’ mudelli ġodda u innovattivi tan-negozju li jieħdu vantaġġ sħiħ mir-rivoluzzjoni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 L-Ewropa jenħtieġ toffri ambjent li jappoġġa l-innovazzjoni mmexxija mid-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li jistimula d-domanda għal prodotti u servizzi li jiddependu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bħala fattur importanti tal-produzzjoni.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Biex isir progress malajr fl-innovazzjoni mmexxija mid-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f’oqsma strateġiċi hemm bżonn isiru investimenti mis-settur privat u mis-settur pubbliku. Il-Kummissjoni se tuża s-setgħa tagħha li tlaqqa’ flimkien, u l-programmi ta’ finanzjament tal-UE biex issaħħaħ is-sovranità teknoloġika tal-Ewropa għall-ekonomija aġli mil-lat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Dan isir bil-ħolqien ta’ standards, bl-iżvilupp ta’ għodod, bil-ġbir tal-aqwa prattiki għat-trattament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 (l-aktar fejn tidħol il-psewdonimizzazzjoni) u bit-tkattir tal-infrastrutturi tal-ġenerazzjoni li jmiss għall-ipproċessar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. Meta rilevanti, l-investimenti jiġu kkoordinati mal-awtoritajiet rilevanti fl-Istati Membri u jitwettqu bi sħab, bi qbil mar-regoli dwar l-għajnuna mill-Istat, b’finanzjament nazzjonali u reġjonali u b’investimenti permezz tal-fondi strutturali u ta’ investiment.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Tul il-perjodu 2021-2027, </w:t>
      </w:r>
      <w:r>
        <w:rPr>
          <w:rFonts w:ascii="Times New Roman" w:hAnsi="Times New Roman"/>
          <w:b/>
          <w:noProof/>
        </w:rPr>
        <w:t>il-Kummissjoni se tinvesti fi Proġett ta’ Impatt Kbir ta’ spazji Ewropej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u infrastrutturi federati tal-cloud</w:t>
      </w:r>
      <w:r>
        <w:rPr>
          <w:rFonts w:ascii="Times New Roman" w:hAnsi="Times New Roman"/>
          <w:noProof/>
        </w:rPr>
        <w:t>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Il-proġett se jiffinanzja infrastrutturi, għodod tal-kondiviżjoni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strutturi u mekkaniżmi tal-governanza għal ekosistemi sodi tal-kondiviżjoni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tal-Intelliġenza Artifiċjali. Dan ikun ibbażat fuq il-federazzjoni Ewropea (jiġifieri l-interkonnessjoni) ta’ infrastrutturi effiċjenti fl-enerġija u affidabbli tal-edge u tal-cloud computing (is-servizzi tal-Infrastruttura bħala Servizz, tal-Pjattaforma bħala Servizz, u tas-Software bħala Servizz). Dan jindirizza l-ħtiġijiet speċifiċi tal-industriji fl-UE, fosthom il-mudelli ibridi tal-implimentazzjoni tal-cloud li jippermettu 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fit-tarf mingħajr latenza (l-hekk imsejħa cloud-to-edge). Dan il-proġett jinvolvi l-ekosistema Ewropea tal-kumpaniji intensivi fid-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hu ta’ benefiċċju għalihom; u se jappoġġa lill-kumpaniji Ewropej u lis-settur pubbliku fit-trasformazzjoni diġitali tagħhom.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Biex dan il-proġett ikun kredibbli bħala inizjattiva pan-Ewropea, dan jeħtieġ livell adegwat ta’ investiment. L-Istati Membri u l-industrija huma mistennija jikkoinvestu mal-Kummissjoni fil-proġett, li b’kollox jaf jammonta għal investiment ta’ madwar EUR 4-6 biljun, u li minnhom il-Kummissjoni tista’ timmira li tiffinanzja EUR 2 biljun permezz ta’ bosta programmi ta’ finanzjament, diment li dan ikun miftiehem fil-Qafas Finanzjarju Pluriennali li jmiss.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Dan il-Proġett jeħtieġ jitqies fil-kuntest ta’ </w:t>
      </w:r>
      <w:r>
        <w:rPr>
          <w:rFonts w:ascii="Times New Roman" w:hAnsi="Times New Roman"/>
          <w:b/>
          <w:noProof/>
        </w:rPr>
        <w:t>sett usa’ ta’ investimenti strateġiċi tal-UE f’teknoloġiji ġodda</w:t>
      </w:r>
      <w:r>
        <w:rPr>
          <w:rFonts w:ascii="Times New Roman" w:hAnsi="Times New Roman"/>
          <w:noProof/>
        </w:rPr>
        <w:t xml:space="preserve"> li l-Kummissjoni se tippreżenta f’Marzu 2020 </w:t>
      </w:r>
      <w:r>
        <w:rPr>
          <w:rFonts w:ascii="Times New Roman" w:hAnsi="Times New Roman"/>
          <w:b/>
          <w:noProof/>
        </w:rPr>
        <w:t>bħala parti mill-istrateġija industrijali tagħha</w:t>
      </w:r>
      <w:r>
        <w:rPr>
          <w:rFonts w:ascii="Times New Roman" w:hAnsi="Times New Roman"/>
          <w:noProof/>
        </w:rPr>
        <w:t>. Dawn jikkonċernaw b’mod partikolari l-finanzjament għall-edge computing, il-computing ta’ prestazzjoni għolja/il-computing kwantistiku, iċ-ċibersigurtà, il-proċessuri b’konsum baxx tal-enerġija u n-netwerks 6G. Dawn l-investimenti huma essenzjali għall-infrastruttura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tal-UE tal-futur, biex l-Ewropa tkun mgħammra b’infrastrutturi, qawwa komputazzjonali, kapaċità tal-kriptaġġ u għodod taċ-ċibersigurtà li jkunu adegwati għall-ipproċessar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keepNext/>
        <w:spacing w:after="120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i/>
          <w:noProof/>
        </w:rPr>
        <w:t>Proġett ta’ Impatt Kbir: niżviluppaw spazji komuni Ewropej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u nagħmlu interkonnessjonijiet ta’ infrastrutturi cloud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B’mod konkret, il-Kummissjoni beħsiebha tiffinanzja </w:t>
      </w:r>
      <w:r>
        <w:rPr>
          <w:rFonts w:ascii="Times New Roman" w:hAnsi="Times New Roman"/>
          <w:b/>
          <w:noProof/>
        </w:rPr>
        <w:t>l-istabbiliment ta’ spazji komuni u interoperabbli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madwar l-UE kollha</w:t>
      </w:r>
      <w:r>
        <w:rPr>
          <w:rFonts w:ascii="Times New Roman" w:hAnsi="Times New Roman"/>
          <w:noProof/>
        </w:rPr>
        <w:t xml:space="preserve"> f’setturi strateġiċi. Dawn l-ispazji għandhom l-għan li jegħlbu l-ostakli legali u tekniċi għall-kondiviżjoni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bejn l-organizzazzjonijiet, billi jżewġu l-għodod u l-infrastrutturi meħtieġa u jindirizzaw il-kwistjonijiet ta’ fiduċja, ngħidu aħna b’regoli komuni żviluppati għall-ispazju. L-ispazji se jinvolvu: (i) l-implimentazzjoni ta’ għodod u pjattaformi għall-kondiviżjoni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; (ii) it-twaqqif ta’ oqfsa ta’ governanza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; (iii) it-titjib tad-disponibbiltà, tal-kwalità u tal-interoperabbiltà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– kemm f’kuntesti speċifiċi għad-dominji u anki fost is-setturi. Il-finanzjament se jappoġġa wkoll lill-awtoritajiet tal-Istati Membri biex is-settijiet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ta’ valur kbir isiru disponibbli biex jintużaw mill-ġdid fl-ispazji komuni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differenti.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L-appoġġ għall-ispazji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se jkopri wkoll 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l-kapaċitajiet tal-computing li jikkonformaw mar-rekwiżiti essenzjali mil-lat ta’ prestazzjoni ambjentali, sigurtà, 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interoperabbiltà u skalabbiltà.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B’enfasi fuq l-oqsma fejn l-appoġġ fil-livell tal-UE għandu valur miżjud ċar, l-investimenti jistgħu jkopru wkoll l-interkonnessjoni ta’ kapaċitajiet tal-computing eżistenti fil-livell nazzjonali</w:t>
      </w:r>
      <w:r>
        <w:rPr>
          <w:rStyle w:val="FootnoteReference"/>
          <w:rFonts w:ascii="Times New Roman" w:hAnsi="Times New Roman" w:cs="Times New Roman"/>
          <w:noProof/>
        </w:rPr>
        <w:footnoteReference w:id="48"/>
      </w:r>
      <w:r>
        <w:rPr>
          <w:rFonts w:ascii="Times New Roman" w:hAnsi="Times New Roman"/>
          <w:noProof/>
        </w:rPr>
        <w:t xml:space="preserve"> u Ewropew, fosthom il-kapaċitajiet tal-Computing ta’ Prestazzjoni Għolja</w:t>
      </w:r>
      <w:r>
        <w:rPr>
          <w:rStyle w:val="FootnoteReference"/>
          <w:rFonts w:ascii="Times New Roman" w:hAnsi="Times New Roman" w:cs="Times New Roman"/>
          <w:noProof/>
        </w:rPr>
        <w:footnoteReference w:id="49"/>
      </w:r>
      <w:r>
        <w:rPr>
          <w:rFonts w:ascii="Times New Roman" w:hAnsi="Times New Roman"/>
          <w:noProof/>
        </w:rPr>
        <w:t>, u – meta meħtieġ – se jġibu flimkien il-kapaċità tar-riżorsi tal-ipproċessar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L-għan hu li tingħata għajnuna biex jitwaqqfu infrastrutturi komuni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tal-cloud ta’ klassi dinjija għall-ġid pubbliku, li jkunu jippermettu ħażna u pproċessar siguri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għas-settur pubbliku u għall-istituzzjonijiet tar-riċerka. Huma mistennija effetti pożittivi simili mill-interkonnessjoni mal-Cloud Ewropew tax-Xjenza Miftuħa (l-EOSC) u l-pjattaforma bbażata fuq il-cloud tas-Servizzi tal-Aċċess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għall-Informazzjoni (id-DIAS) li tipprovdi aċċess għal servizzi bbażati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tal-osservazzjoni tad-dinja ta’ Copernicus.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Anki s-settur privat, inkluż b’mod partikolari l-SMEs, jeħtieġ infrastrutturi u servizzi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tal-cloud li jipprovdu l-karatteristiċi essenzjali tas-sigurtà, is-sostenibbiltà, l-interoperabbiltà u l-iskalabbiltà. Dan hu essenzjali biex in-negozji Ewropej jibbenefikaw minn katina tal-valur sħiħa tal-iġġenerar, tal-ipproċessar, tal-aċċess u tal-użu mill-ġdid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Style w:val="FootnoteReference"/>
          <w:rFonts w:ascii="Times New Roman" w:hAnsi="Times New Roman" w:cs="Times New Roman"/>
          <w:noProof/>
        </w:rPr>
        <w:footnoteReference w:id="50"/>
      </w:r>
      <w:r>
        <w:rPr>
          <w:rFonts w:ascii="Times New Roman" w:hAnsi="Times New Roman"/>
          <w:noProof/>
        </w:rPr>
        <w:t>. L-investiment ilaqqa’ flimkien lill-atturi privati bl-appoġġ pubbliku biex jiżviluppaw pjattaformi komuni li jagħtu aċċess għal diversità kbira ta’ servizzi tal-cloud għal ħżin u kondiviżjoni siguri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kif ukoll applikazzjonijiet li jvarjaw mill-intelliġenza artifiċjali, is-simulazzjoni, l-immudellar, sat-tewmin diġitali u r-riżorsi tal-Computing ta’ Prestazzjoni Għolja (HPC). Il-pjattaforma se tkopri s-saffi kollha tal-infrastruttura u s-servizzi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tal-computing, u se taħtaf l-opportunitajiet tal-aħħar żviluppi fosthom tal-edge computing, il-varar tal-5G u l-użu tal-Internet tal-Oġġetti fost is-setturi industrijali. Din tgħin ukoll biex fl-Ewropa tinħoloq ekosistema dinamika għal industrija tal-provvista bbażata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fuq il-cloud tul il-katina tal-valur.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Il-komponent tal-federazzjoni tal-cloud tal-Proġett ta’ Impatt Kbir se jrawwem l-ibbilanċjar mill-ġdid gradwali bejn infrastruttura ċentralizzata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fil-cloud u ipproċessar distribwit u intelliġenti ħafna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fit-tarf. Għalhekk proġett bħal dan jenħtieġ li sa mill-bidu nett ikun jgħaqqad il-kapaċitajiet emerġenti fl-edge computing. Minbarra dan, tul iż-żmien, il-proġett jenħtieġ jippermetti aċċess għall-aqwa kompjuters ta’ prestazzjoni għolja u l-integrazzjoni tiegħu ma’ servizzi ewlenin tal-ipproċessar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Dan se jipprovdi kontinwità bla xkiel tal-computing biex jinkiseb l-akbar tkabbir u sfruttament tal-ispazji komuni Ewropej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għall-applikazzjonijiet pubbliċi, industrijali u xjentifiċi.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F’dan il-kuntest, il-Kummissjoni se trawwem sinerġiji bejn il-ħidma fuq il-federazzjoni Ewropea tal-cloud u l-inizjattivi tal-Istati Membri bħal Gaia-X</w:t>
      </w:r>
      <w:r>
        <w:rPr>
          <w:rStyle w:val="FootnoteReference"/>
          <w:rFonts w:ascii="Times New Roman" w:hAnsi="Times New Roman" w:cs="Times New Roman"/>
          <w:noProof/>
        </w:rPr>
        <w:footnoteReference w:id="51"/>
      </w:r>
      <w:r>
        <w:rPr>
          <w:rFonts w:ascii="Times New Roman" w:hAnsi="Times New Roman"/>
          <w:noProof/>
        </w:rPr>
        <w:t>. Dan hu meħtieġ biex tkun evitata multiplikazzjoni ta’ inizjattivi frammentati tal-federazzjoni tal-cloud u tal-kondiviżjoni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, għax is-suċċess ta’ inizjattiva bħal din jiddependi fuq parteċipazzjoni pan-Ewropea u l-kapaċità ta’ skalar. Għaldaqstant, il-Kummissjoni se tiffaċilita </w:t>
      </w:r>
      <w:r>
        <w:rPr>
          <w:rFonts w:ascii="Times New Roman" w:hAnsi="Times New Roman"/>
          <w:b/>
          <w:noProof/>
        </w:rPr>
        <w:t>Memoranda ta’ Ftehim mal-Istati Membri sal-Q3 2020</w:t>
      </w:r>
      <w:r>
        <w:rPr>
          <w:rFonts w:ascii="Times New Roman" w:hAnsi="Times New Roman"/>
          <w:noProof/>
        </w:rPr>
        <w:t xml:space="preserve"> u tibda minn dawk li diġà għandhom inizjattivi tal-federazzjoni tal-cloud u tal-kondiviżjoni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. </w:t>
      </w:r>
    </w:p>
    <w:p>
      <w:pPr>
        <w:spacing w:after="120"/>
        <w:jc w:val="both"/>
        <w:outlineLvl w:val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Nippermettu l-aċċess għal servizzi kompetittivi, siguri u ġusti tal-cloud Ewropej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Biex jitħarsu d-drittijiet u l-interessi tal-kumpaniji u taċ-ċittadini tal-UE, il-Kummissjoni bl-appoġġ tal-awtoritajiet rilevanti tal-Istati Membri se tagħti attenzjoni partikolari għall-aderenza tal-fornituri tas-servizzi tal-cloud li joperaw fis-suq tal-UE mar-regoli tal-UE (eż. ir-Regolament Ġenerali dwar il-Protezzjoni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ir-Regolament dwar il-Fluss Liberu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mhux personali, u l-Att dwar iċ-Ċibersigurtà) u, meta rilevanti, l-implimentazzjoni prevista tagħhom b’mekkaniżmi awtoregolatorji u koregolatorji u b’mezzi teknoloġiċi biex tiżdied il-fiduċja, fosthom is-sigurtà sa mit-tfassil  u l-konformità awtomatizzata. Sal-lum il-fornituri u l-utenti tal-cloud ma għandhomx tagħrif komprensiv dwar dawn ir-regoli tal-UE u l-iskemi awtoregolatorji u koregolatorji. F’dan il-kuntest, </w:t>
      </w:r>
      <w:r>
        <w:rPr>
          <w:rFonts w:ascii="Times New Roman" w:hAnsi="Times New Roman"/>
          <w:b/>
          <w:noProof/>
        </w:rPr>
        <w:t>sal-Q2 2022</w:t>
      </w:r>
      <w:r>
        <w:rPr>
          <w:rFonts w:ascii="Times New Roman" w:hAnsi="Times New Roman"/>
          <w:noProof/>
        </w:rPr>
        <w:t>, il-Kummissjoni se tistabbilixxi qafas koerenti madwar ir-regoli applikabbli differenti (inkluż l-awtoregolamentazzjoni) għas-servizzi tal-cloud, fil-forma ta’ “</w:t>
      </w:r>
      <w:r>
        <w:rPr>
          <w:rFonts w:ascii="Times New Roman" w:hAnsi="Times New Roman"/>
          <w:b/>
          <w:noProof/>
        </w:rPr>
        <w:t>ġabra ta’ regoli għall-cloud</w:t>
      </w:r>
      <w:r>
        <w:rPr>
          <w:rFonts w:ascii="Times New Roman" w:hAnsi="Times New Roman"/>
          <w:noProof/>
        </w:rPr>
        <w:t>”.</w:t>
      </w: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noProof/>
        </w:rPr>
        <w:t xml:space="preserve">Qabelxejn, il-ġabra ta’ regoli għall-cloud tkun </w:t>
      </w:r>
      <w:r>
        <w:rPr>
          <w:rFonts w:ascii="Times New Roman" w:hAnsi="Times New Roman"/>
          <w:b/>
          <w:noProof/>
        </w:rPr>
        <w:t>kompendju ta’ kodiċijiet tal-kondotta eżistenti għall-cloud</w:t>
      </w:r>
      <w:r>
        <w:rPr>
          <w:rFonts w:ascii="Times New Roman" w:hAnsi="Times New Roman"/>
          <w:b/>
          <w:bCs/>
          <w:noProof/>
        </w:rPr>
        <w:t xml:space="preserve"> u ċertifikazzjoni</w:t>
      </w:r>
      <w:r>
        <w:rPr>
          <w:rFonts w:ascii="Times New Roman" w:hAnsi="Times New Roman"/>
          <w:noProof/>
        </w:rPr>
        <w:t xml:space="preserve"> dwar is-sigurtà, l-effiċjenza enerġetika, il-kwalità tas-servizz, il-protezzjoni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l-portabbiltà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Se jiġi kkunsidrat li fil-qasam tal-effiċjenza fl-enerġija tittieħed azzjoni aktar bikrija.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B’koerenza mal-ġabra tar-regoli għall-cloud, il-Kummissjoni se tiffaċilita l-iżvilupp ta’ </w:t>
      </w:r>
      <w:r>
        <w:rPr>
          <w:rFonts w:ascii="Times New Roman" w:hAnsi="Times New Roman"/>
          <w:b/>
          <w:noProof/>
        </w:rPr>
        <w:t>standards u rekwiżiti Ewropej komuni għall-akkwist pubbliku ta’ servizzi tal-ipproċessar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noProof/>
        </w:rPr>
        <w:t>. B’hekk, is-settur pubbliku tal-UE fil-livell Ewropew, nazzjonali, reġjonali u lokali jkun jista’ jsir ukoll mutur għal kapaċitajiet ġodda tal-UE fl-ipproċessar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minflok sempliċiment benefiċjarju ta’ dawn l-infrastrutturi Ewropej</w:t>
      </w:r>
      <w:r>
        <w:rPr>
          <w:rStyle w:val="FootnoteReference"/>
          <w:rFonts w:ascii="Times New Roman" w:hAnsi="Times New Roman" w:cs="Times New Roman"/>
          <w:noProof/>
        </w:rPr>
        <w:footnoteReference w:id="52"/>
      </w:r>
      <w:r>
        <w:rPr>
          <w:rFonts w:ascii="Times New Roman" w:hAnsi="Times New Roman"/>
          <w:noProof/>
        </w:rPr>
        <w:t xml:space="preserve">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Jenħtieġ li biex dan il-potenzjal jiġi sfruttat għalkollox, issir ħidma addizzjonali biex jiġu konnessi organizzazzjonijiet min-naħa tad-domanda fis-settur privat u pubbliku għal offerti ġodda u innovattivi ta’ servizzi mfassla apposta tal-ipproċessar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, speċifikament fil-livell tal-Pjattaforma bħala Servizz u fil-livell tas-Software bħala Servizz. Il-Kummissjoni se tiffaċilita t-twaqqif ta’ </w:t>
      </w:r>
      <w:r>
        <w:rPr>
          <w:rFonts w:ascii="Times New Roman" w:hAnsi="Times New Roman"/>
          <w:b/>
          <w:noProof/>
        </w:rPr>
        <w:t>suq tas-servizzi tal-cloud</w:t>
      </w:r>
      <w:r>
        <w:rPr>
          <w:rFonts w:ascii="Times New Roman" w:hAnsi="Times New Roman"/>
          <w:noProof/>
        </w:rPr>
        <w:t xml:space="preserve"> għall-utenti tal-UE mis-settur privat u pubbliku </w:t>
      </w:r>
      <w:r>
        <w:rPr>
          <w:rFonts w:ascii="Times New Roman" w:hAnsi="Times New Roman"/>
          <w:b/>
          <w:noProof/>
        </w:rPr>
        <w:t>sal-Q4 2022</w:t>
      </w:r>
      <w:r>
        <w:rPr>
          <w:rFonts w:ascii="Times New Roman" w:hAnsi="Times New Roman"/>
          <w:noProof/>
        </w:rPr>
        <w:t>. Is-suq iqiegħed lill-utenti potenzjali (b’mod partikolari lis-settur pubbliku u lill-SMEs) f’pożizzjoni li jagħżlu offerti ta’ servizzi tal-ipproċessar tal-cloud, tas-software u tal-pjattaforma li jkunu jaqblu ma’ bosta rekwiżiti f’oqsma bħall-protezzjoni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is-sigurtà, il-portabbiltà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l-effiċjenza enerġetika u l-prassi tas-suq. Il-fornituri tas-servizzi jitħallew jipparteċipaw fis-suq diment li jkollhom kundizzjonijiet kuntrattwali trasparenti u ġusti, għax is-suq attwali mhux dejjem jipprovdi dan, speċjalment lill-utenti tal-mikrointrapriżi u tal-SMEs</w:t>
      </w:r>
      <w:r>
        <w:rPr>
          <w:rStyle w:val="FootnoteReference"/>
          <w:rFonts w:ascii="Times New Roman" w:hAnsi="Times New Roman" w:cs="Times New Roman"/>
          <w:noProof/>
        </w:rPr>
        <w:footnoteReference w:id="53"/>
      </w:r>
      <w:r>
        <w:rPr>
          <w:rFonts w:ascii="Times New Roman" w:hAnsi="Times New Roman"/>
          <w:noProof/>
        </w:rPr>
        <w:t>. Is-suq jista’ jiffaċilita l-akkwist mis-settur pubbliku ta’ soluzzjonijiet alternattivi, filwaqt li l-użu min-naħa tas-settur pubbliku jista’ jappoġġa s-suq minħabba d-domanda aggregata ġmielha tiegħu.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Filwaqt li għadd ta’ Stati Membri diġà qed jiżviluppaw inizjattivi ta’ suq bħal dawn fil-livell nazzjonali, il-vantaġġ ta’ suq tas-servizzi tal-cloud fil-livell tal-UE hu doppju: l-ewwel nett dan jista’ jsolvi l-problema attwali ta’ asimetrija tas-suq bejn l-atturi dinjin tal-iperskala li ħafna drabi joffru soluzzjonijiet integrati li jkun fihom applikazzjonijiet provduti wkoll minn atturi iżgħar (tal-UE). It-tieni, dan jista’ joħloq ċerta ċarezza fejn tidħol il-konformità tas-servizzi tal-cloud mar-regoli rilevanti. Dan jiżgura tqabbil aħjar bejn l-offerti u d-domanda tal-UE li ssir b’mod partikolari min-naħa tal-amministrazzjonijiet pubbliċi, is-servizzi ta’ interess pubbliku ġenerali u l-SMEs.</w:t>
      </w:r>
    </w:p>
    <w:p>
      <w:pPr>
        <w:keepNext/>
        <w:spacing w:after="1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Nappoġġaw il-progress fit-teknoloġiji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Il-programm Orizzont Ewropa se jibqa’ jappoġġa lil teknoloġiji kruċjali għall-istadji li jmiss tal-ekonomija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fosthom it-teknoloġiji li jibżgħu għall-privatezza u t-teknoloġiji li jirfdu l-ispazji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industrijali u personali. Diversi sħubiji kandidati ta’ Orizzont Ewropa li qed jitħejjew, bħas-sħubija għall-Intelliġenza Artifiċjali,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r-robotika, u s-sħubija tal-Cloud Ewropea tax-Xjenza Miftuħa, jistgħu jgħinu biex jidderieġu l-investimenti f’dan il-qasam.</w:t>
      </w:r>
    </w:p>
    <w:p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L-azzjonijiet ewlenin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- Ninvestu fi </w:t>
      </w:r>
      <w:r>
        <w:rPr>
          <w:rFonts w:ascii="Times New Roman" w:hAnsi="Times New Roman"/>
          <w:b/>
          <w:noProof/>
        </w:rPr>
        <w:t>Proġett ta’ Impatt Kbir dwar l-ispazji Ewropej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noProof/>
        </w:rPr>
        <w:t>, li jinkludi strutturi għall-kondiviżjoni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(inkluż standards għall-kondiviżjoni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l-aqwa prattiki, għodod) u mekkaniżmi tal-governanza, kif ukoll il-federazzjoni Ewropea ta’ infrastrutturi effiċjenti fl-enerġija u affidabbli tal-cloud, u s-servizzi relatati, ħalli jiġu ffaċilitati investimenti kombinati ta’ EUR 4-6 biljun, li minnhom il-Kummissjoni tista’ timmira li tinvesti EUR 2 biljun. L-ewwel fażi tal-implimentazzjoni hi prevista għall-2022;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 Niffirmaw Memoranda ta’ Ftehim mal-Istati Membri dwar il-federazzjoni tal-cloud, Q3 2020;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 Inniedu suq Ewropew tas-servizzi tal-cloud li jintegra ġabra sħiħa ta’ offerti ta’ servizzi tal-cloud, Q4 2022;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- Noħolqu ġabra (awto)regolatorja ta’ regoli għall-cloud tal-UE, Q2 2022.</w:t>
      </w:r>
    </w:p>
    <w:p>
      <w:pPr>
        <w:keepNext/>
        <w:numPr>
          <w:ilvl w:val="0"/>
          <w:numId w:val="3"/>
        </w:numPr>
        <w:spacing w:after="120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t>Il-kompetenzi: Nagħtu s-setgħa lill-individwi, ninvestu fil-ħiliet u fl-SMEs</w:t>
      </w:r>
    </w:p>
    <w:p>
      <w:pPr>
        <w:keepNext/>
        <w:spacing w:after="1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Nagħtu s-setgħa lill-individwi fir-rigward tad-</w:t>
      </w:r>
      <w:r>
        <w:rPr>
          <w:rFonts w:ascii="Times New Roman" w:hAnsi="Times New Roman"/>
          <w:noProof/>
        </w:rPr>
        <w:t>data</w:t>
      </w:r>
      <w:r>
        <w:rPr>
          <w:rFonts w:ascii="Times New Roman" w:hAnsi="Times New Roman"/>
          <w:i/>
          <w:noProof/>
        </w:rPr>
        <w:t xml:space="preserve"> tagħhom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L-individwi jenħtieġ jingħataw aktar appoġġ fl-infurzar tad-drittijiet tagħhom fir-rigward tal-użu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li dawn jiġġeneraw. Dawn jista’ jkollhom is-setgħa li jikkontrollaw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tagħhom b’għodod u mezzi biex jiddeċiedu f’livell granulari dwar xi jsir bid-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tagħhom (“spazji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personali”). Dan jista’ jiġi appoġġat jekk jissaħħaħ id-dritt tal-portabbiltà għall-individwi skont l-Artikolu 20 tal-GDPR, jekk jingħataw aktar kontroll fuq min jista’ jaċċessa u juża 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ġġenerata mill-magni, pereżempju b’rekwiżiti aktar stretti dwar l-interfaċċi tal-aċċess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f’ħin reali, u jekk il-formati li jinqraw mill-magni jsiru obbligatorji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minn ċerti prodotti u servizzi, bħad-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ġġenerata minn apparati intelliġenti tad-dar jew minn oġġetti elettroniċi li jintlibsu. Minbarra dan, jistgħu jiġu kkunsidrati regoli għal fornituri tal-apps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 jew għal intermedjarji ġodda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bħall-fornituri tal-ispazji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personali, li jiżguraw ir-rwol tagħhom bħala sensar newtrali</w:t>
      </w:r>
      <w:r>
        <w:rPr>
          <w:rStyle w:val="FootnoteReference"/>
          <w:rFonts w:ascii="Times New Roman" w:hAnsi="Times New Roman" w:cs="Times New Roman"/>
          <w:noProof/>
        </w:rPr>
        <w:footnoteReference w:id="54"/>
      </w:r>
      <w:r>
        <w:rPr>
          <w:rFonts w:ascii="Times New Roman" w:hAnsi="Times New Roman"/>
          <w:noProof/>
        </w:rPr>
        <w:t>. Dawn il-kwistjonijiet jistgħu jiġu esplorati aktar fil-kuntest tal-Att dwar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msemmi hawn fuq. Il-programm Ewropa Diġitali se jappoġġa wkoll l-iżvilupp u l-introduzzjoni ta’ “spazji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personali”.</w:t>
      </w:r>
    </w:p>
    <w:p>
      <w:pPr>
        <w:keepNext/>
        <w:spacing w:after="1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Investimenti fil-ħiliet u fil-litteriżmu ġenerali fid-</w:t>
      </w:r>
      <w:r>
        <w:rPr>
          <w:rFonts w:ascii="Times New Roman" w:hAnsi="Times New Roman"/>
          <w:noProof/>
        </w:rPr>
        <w:t>data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Il-finanzjament maħsub għall-ħiliet mill-programm Ewropa Diġitali se jikkontribwixxi biex jonqos id-distakk mil-lat ta’ Big Data u kapaċitajiet analitiċi. Il-programm se jalloka fondi biex tikber il-massa tat-talent diġitali b’madwar 250 000 persuna li se jkunu jistgħu jużaw l-aktar teknoloġiji riċenti fin-negozji tal-UE kollha. Minħabba l-importanza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fl-ekonomija diġitali, ħafna minnhom aktarx ikunu relatati mad-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B’mod ġenerali, sal-2025, l-UE u l-Istati Membri jenħtieġ ikunu naqqsu d-distakk attwali ta’ miljun speċjalist diġitali bin-nofs, fost l-oħrajn billi jiffokaw fuq iż-żieda fil-parteċipazzjoni tan-nisa.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Se tibqa’ tiġi mistħarrġa l-idea ta’ netwerk ta’ amministraturi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minn fost organizzazzjonijiet intensivi fid-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(kemm negozji kif ukoll is-settur pubbliku) li ppreżenta grupp ta’ esperti dwar il-kondiviżjoni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min-negozji għall-gvern (B2G).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B’rabta mal-litteriżmu ġenerali fid-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l-aġenda tal-Ħiliet Imsaħħa se tistabbilixxi perkors li juri kif l-azzjoni tal-UE u tal-Istati Membri tista’ żżid il-proporzjon tal-popolazzjoni tal-UE bil-ħiliet diġitali bażiċi minn 57 % kif inhuma bħalissa għal 65 % sal-2025.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Il-Big Data u l-analitika tal-apprendiment jiftħu opportunitajiet ġodda għal ġbir, analiżi u 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biex jitjiebu l-edukazzjoni u t-taħriġ. Waħda mill-prijoritajiet ewlenin tal-</w:t>
      </w:r>
      <w:r>
        <w:rPr>
          <w:rFonts w:ascii="Times New Roman" w:hAnsi="Times New Roman"/>
          <w:b/>
          <w:noProof/>
        </w:rPr>
        <w:t>Pjan ta’ Azzjoni aġġornat għall-Edukazzjoni Diġitali</w:t>
      </w:r>
      <w:r>
        <w:rPr>
          <w:rFonts w:ascii="Times New Roman" w:hAnsi="Times New Roman"/>
          <w:noProof/>
        </w:rPr>
        <w:t xml:space="preserve"> hi li jissaħħaħ l-aċċess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l-użu tagħha, ħalli l-istituzzjonijiet tal-edukazzjoni u t-taħriġ ikunu lesti għall-era diġitali u mgħammra bil-kapaċitajiet meħtieġa għal deċiżjonijiet aħjar u biex jitjiebu l-ħiliet u l-kompetenzi.</w:t>
      </w:r>
    </w:p>
    <w:p>
      <w:pPr>
        <w:keepNext/>
        <w:spacing w:after="1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Insawru l-kapaċitajiet li jeħtieġu l-SMEs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L-istrateġija Ewropea tal-SMEs li jmiss se tfassal miżuri li jsawru l-kapaċità tal-SMEs u tan-negozji ġodda.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hi assi importanti f’dan il-kuntest għax il-bidu jew l-iskalar ta’ kumpanija bbażata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mhumiex intensivi ħafna fil-kapital. Ħafna drabi, l-SMEs u n-negozji ġodda ikunu jeħtieġu pariri legali u regolatorji biex jaħtfu bis-sħiħ id-diversi opportunitajiet li joffru l-mudelli tan-negozju bbażati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Il-programmi Orizzont Ewropa u Ewropa Diġitali kif ukoll il-fondi strutturali u ta’ investiment se joħolqu opportunitajiet għall-SMEs fl-ekonomija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biex ikollhom aċċess aħjar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biex jiżviluppaw servizzi u applikazzjonijiet ġodda bbażati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bħal pereżempju bi skemi ta’ inkubazzjoni.</w:t>
      </w:r>
    </w:p>
    <w:p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L-azzjoni ewlenija</w:t>
      </w:r>
    </w:p>
    <w:p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Nesploraw it-tisħiħ tad-dritt tal-portabbiltà għall-individwi skont l-Artikolu 20 tal-GDPR li jagħtihom aktar kontroll fuq min jista’ jaċċessa u juża 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ġġenerata mill-magni (possibbilment bħala parti mill-Att dwar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tal-2021).</w:t>
      </w:r>
    </w:p>
    <w:p>
      <w:pPr>
        <w:keepNext/>
        <w:numPr>
          <w:ilvl w:val="0"/>
          <w:numId w:val="3"/>
        </w:numPr>
        <w:spacing w:before="360" w:after="120"/>
        <w:ind w:left="357" w:hanging="35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Spazji komuni Ewropej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f’setturi strateġiċi u dominji ta’ interess pubbliku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 qbil mal-qafas orizzontali, u mal-finanzjament u l-azzjonijiet dwar il-ħiliet u l-għoti tas-setgħat lill-individwi skont A, B u C</w:t>
      </w:r>
      <w:r>
        <w:rPr>
          <w:rStyle w:val="FootnoteReference"/>
          <w:rFonts w:ascii="Times New Roman" w:hAnsi="Times New Roman" w:cs="Times New Roman"/>
          <w:noProof/>
        </w:rPr>
        <w:footnoteReference w:id="55"/>
      </w:r>
      <w:r>
        <w:rPr>
          <w:rFonts w:ascii="Times New Roman" w:hAnsi="Times New Roman"/>
          <w:noProof/>
        </w:rPr>
        <w:t>, il-Kummissjoni se tippromwovi l-iżvilupp ta’ spazji komuni Ewropej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f’setturi ekonomiċi strateġiċi u dominji ta’ interess pubbliku. Dawn is-setturi jew id-dominji huma dawk fejn 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jħalli impatt sistemiku fuq l-ekosistema kollha, iżda anki fuq iċ-ċittadini.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Dan jenħtieġ iwassal għad-disponibbiltà ta’ ġabriet kbar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f’dawn is-setturi u d-dominji, flimkien mal-għodod u l-infrastrutturi tekniċi meħtieġa għall-użu u l-iskambjar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kif ukoll mekkaniżmi xierqa tal-governanza. Filwaqt li ma jħaddmux approċċ ta’ universalità, il-kunċetti u l-mudelli komuni tal-governanza jistgħu jiġu replikati fis-setturi differenti.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Il-qafas orizzontali għandu, meta xieraq, jiġi kumplimentat b’leġiżlazzjoni settorjali għall-aċċess u 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u b’mekkaniżmi li jiżguraw l-interoperabbiltà. Id-differenzi bejn is-setturi jiddependu fuq il-maturità tad-diskussjonijiet dwar id-disponibbiltà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fis-settur u l-problemi identifikati f’dan ir-rigward. Fattur rilevanti ieħor hu l-livell ta’ interess pubbliku u l-involviment f’settur partikolari, li jaf ikun iżjed f’ċerti oqsma bħas-saħħa u inqas f’oqsma bħall-manifattura. Anki l-użu transsettorjali potenzjali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bejn is-setturi jeħtieġ jiġi kkunsidrat. L-ispazji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se jiġu żviluppati bi qbil sħiħ mar-regoli dwar il-protezzjoni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skont l-aqwa standards taċ-ċibersigurtà disponibbli.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jeħtieġ jiġu kumplimentati b’politiki li jistimulaw 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d-domanda għal servizzi arrikkiti bid-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Il-ħidma fuq l-ispazji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settorjali se tiġi kumplimentata b’miżuri settorjali tul il-katina tal-valur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Wara l-esperjenza kontinwa tal-komunità tar-riċerka mal-Cloud Ewropew tax-Xjenza Miftuħa, il-Kummissjoni se tappoġġa wkoll il-ħolqien tad-disa’ spazji komuni Ewropej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li ġejjin: </w:t>
      </w:r>
    </w:p>
    <w:p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l-industrija (il-manifattura)</w:t>
      </w:r>
      <w:r>
        <w:rPr>
          <w:rFonts w:ascii="Times New Roman" w:hAnsi="Times New Roman"/>
          <w:noProof/>
        </w:rPr>
        <w:t xml:space="preserve"> li jappoġġa l-kompetittività u l-prestazzjoni tal-industrija tal-UE, u li bih jista’ jinkiseb il-valur potenzjali tal-użu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mhux personali fil-manifattura (stmata għal EUR 1,5 triljun sal-2027). </w:t>
      </w:r>
    </w:p>
    <w:p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il-Patt Ekoloġiku</w:t>
      </w:r>
      <w:r>
        <w:rPr>
          <w:rFonts w:ascii="Times New Roman" w:hAnsi="Times New Roman"/>
          <w:noProof/>
        </w:rPr>
        <w:t xml:space="preserve"> li jaħtaf il-potenzjal kbir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b’appoġġ għall-azzjonijiet ta’ prijorità tal-Patt Ekoloġiku b’rabta mat-tibdil fil-klima, l-ekonomija ċirkolari, l-ambizzjoni ta’ tniġġis żero, il-bijodiversità, id-deforestazzjoni u l-assigurazzjoni tal-konformità. L-inizjattivi “GreenData4All” u “Destinazzjoni d-Dinja” (tewmi diġitali tad-Dinja) se jkopru azzjonijiet konkreti. </w:t>
      </w:r>
    </w:p>
    <w:p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il-mobbiltà</w:t>
      </w:r>
      <w:r>
        <w:rPr>
          <w:rFonts w:ascii="Times New Roman" w:hAnsi="Times New Roman"/>
          <w:noProof/>
        </w:rPr>
        <w:t xml:space="preserve"> biex l-Ewropa tkun fuq quddiem fl-iżvilupp ta’ sistema tat-trasport intelliġenti li tinkludi karozzi konnessi u mezzi oħra tat-trasport. Dan l-ispazju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jiffaċilita l-aċċess, l-akkomunament u l-kondiviżjoni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minn bażijiet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eżistenti u futuri dwar it-trasport u l-mobbiltà. </w:t>
      </w:r>
    </w:p>
    <w:p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is-saħħa</w:t>
      </w:r>
      <w:r>
        <w:rPr>
          <w:rFonts w:ascii="Times New Roman" w:hAnsi="Times New Roman"/>
          <w:noProof/>
        </w:rPr>
        <w:t xml:space="preserve"> li hu essenzjali għal avvanzi fil-prevenzjoni, fl-iskoperta u fil-kura tal-mard kif ukoll għal deċiżjonijiet infurmati u bbażati fuq l-evidenza li jtejbu l-aċċessibbiltà, l-effettività u s-sostenibbiltà tas-sistemi tal-kura tas-saħħa. </w:t>
      </w:r>
    </w:p>
    <w:p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finanzjarja</w:t>
      </w:r>
      <w:r>
        <w:rPr>
          <w:rFonts w:ascii="Times New Roman" w:hAnsi="Times New Roman"/>
          <w:noProof/>
        </w:rPr>
        <w:t xml:space="preserve"> li b’kondiviżjoni aħjar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jistimula l-innovazzjoni, it-trasparenza tas-suq, il-finanzi sostenibbli, kif ukoll l-aċċess għal fondi għan-negozji Ewropej u suq aktar integrat. </w:t>
      </w:r>
    </w:p>
    <w:p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l-enerġija</w:t>
      </w:r>
      <w:r>
        <w:rPr>
          <w:rFonts w:ascii="Times New Roman" w:hAnsi="Times New Roman"/>
          <w:noProof/>
        </w:rPr>
        <w:t xml:space="preserve"> li jippromwovi disponibbiltà u kondiviżjoni transsettorjali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aktar b’saħħithom, b’mod iċċentrat fuq il-konsumaturi, sigur u affidabbli, għax b’hekk jiġu ffaċilitati soluzzjonijiet innovattivi u jingħata appoġġ lid-dekarbonizzazzjoni tas-sistema tal-enerġija. </w:t>
      </w:r>
    </w:p>
    <w:p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l-agrikoltura</w:t>
      </w:r>
      <w:r>
        <w:rPr>
          <w:rFonts w:ascii="Times New Roman" w:hAnsi="Times New Roman"/>
          <w:noProof/>
        </w:rPr>
        <w:t xml:space="preserve"> li jtejjeb il-prestazzjoni mil-lat ta’ sostenibbiltà u kompetittività tas-settur agrikolu bl-ipproċessar u bl-analiżi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tal-produzzjoni u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oħra ħalli tkun tista’ ssir applikazzjoni preċiża u mfassla apposta tal-approċċi tal-produzzjoni fil-livell tal-azjendi agrikoli. </w:t>
      </w:r>
    </w:p>
    <w:p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Spazji komuni Ewropej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għall-amministrazzjoni pubblika</w:t>
      </w:r>
      <w:r>
        <w:rPr>
          <w:rFonts w:ascii="Times New Roman" w:hAnsi="Times New Roman"/>
          <w:noProof/>
        </w:rPr>
        <w:t xml:space="preserve"> biex jitjiebu t-trasparenza u l-kontabbiltà tal-infiq pubbliku u l-kwalità tal-infiq, tiġi miġġielda l-korruzzjoni, fil-livell tal-UE u fil-livell nazzjonali, u biex jiġu indirizzati l-ħtiġijiet tal-infurzar tal-liġi u tiġi appoġġata l-applikazzjoni effettiva tal-liġi tal-UE u jinfetħu l-bibien għal applikazzjonijiet innovattivi tat-teknoloġija governattiva, tat-teknoloġija regolatorja u tat-teknoloġija legali li jappoġġaw lill-prattikanti kif ukoll għal servizzi oħra ta’ interess pubbliku.</w:t>
      </w:r>
    </w:p>
    <w:p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il-ħiliet</w:t>
      </w:r>
      <w:r>
        <w:rPr>
          <w:rFonts w:ascii="Times New Roman" w:hAnsi="Times New Roman"/>
          <w:noProof/>
        </w:rPr>
        <w:t xml:space="preserve"> biex jonqsu l-ispariġġi fil-ħiliet bejn is-sistema tal-edukazzjoni u t-taħriġ fuq naħa u l-ħtiġijiet tas-suq tax-xogħol fuq in-naħa l-oħra.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L-Anness jagħti aktar dettalji fuq kull wieħed mill-ispazji komuni Ewropej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speċifiċi għas-setturi u speċifiċi għad-dominji, b’kuntest dwar il-politiki u l-leġiżlazzjoni speċifiċi għas-setturi li jirfdu l-ħolqien ta’ dawn l-ispazji fis-setturi u fid-dominji differenti, u jipproponi azzjonijiet speċifiċi għas-setturi li huma tanġibbli, imdaqqsa, iffukati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, u akkumpanjati bi skeda taż-żmien ċara u realistika. </w:t>
      </w:r>
    </w:p>
    <w:p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tista’ tqis li b’mod sekwenzjali tniedi spazji komuni Ewropej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addizzjonali f’setturi oħra. </w:t>
      </w:r>
    </w:p>
    <w:p>
      <w:pPr>
        <w:pStyle w:val="ListParagraph"/>
        <w:keepNext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Approċċ internazzjonali miftuħ, iżda proattiv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Il-viżjoni ta’ spazju komuni Ewropew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timplika approċċ miftuħ, iżda assertiv, għall-flussi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internazzjonali, imsejjes fuq il-valuri Ewropej. Fi żmienna, il-kumpaniji Ewropej joperaw f’ambjent konness u mifrux lil hinn mill-fruntieri tal-UE, u għaldaqstant il-flussi internazzjonali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jiswew mitqlu deheb għall-kompetittività tagħhom. Filwaqt li tibni fuq is-saħħa tal-ambjent regolatorju tas-Suq Uniku, l-UE għandha interess kbir li tmexxi u tappoġġa l-kooperazzjoni internazzjonali fir-rigward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, it-tfassil ta’ standards dinjin u l-ħolqien ta’ ambjent ta’ suċċess għall-iżvilupp ekonomiku u teknoloġiku, bi qbil sħiħ mal-liġi tal-UE. </w:t>
      </w:r>
    </w:p>
    <w:p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Fl-istess waqt, il-kumpaniji Ewropej li joperaw f’xi pajjiżi terzi qed kulma jmur isibu aktar ostakli u restrizzjonijiet diġitali mhux ġustifikati. L-UE se tibqa’ tindirizza dawn l-ostakli mhux ġustifikati għall-flussi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waqt id-diskussjonijiet bilaterali u fil-fora internazzjonali – inkluż mal-Organizzazzjoni Dinjija tal-Kummerċ – filwaqt li se tippromwovi u tipproteġi r-regoli u l-istandards Ewropej tal-ipproċessar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bi qbil sħiħ mal-leġiżlazzjoni tal-UE. Il-Kummissjoni se tkun viġilanti b’mod partikolari biex tħares u tasserixxi d-drittijiet, l-obbligi u l-interessi taċ-ċittadini Ewropej u tal-kumpaniji, b’mod partikolari fir-rigward tal-protezzjoni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is-sigurtà, u prattiki tas-suq ġusti u affidabbli . Il-Kummissjoni hi konvinta li l-kooperazzjoni internazzjonali trid tkun ibbażata fuq approċċ li jippromwovi l-valuri fundamentali tal-UE, fosthom il-protezzjoni tal-privatezza. Għaldaqstant, l-UE trid tiżgura li kull aċċess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 taċ-ċittadini tal-UE u għal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Ewropea sensittiva kummerċjalment ikun bi qbil mal-valuri u l-qafas leġiżlattiv tagħha. F’dak il-kuntest, jenħtieġ li bejn il-pajjiżi fdati jiġu promossi trasferimenti u 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Fir-rigward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personali, it-trasferimenti internazzjonali jsiru b’deċiżjonijiet ta’ adegwatezza u b’għodod eżistenti oħra tat-trasferiment li jiżguraw li l-protezzjoni timxi mad-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tkun fejn tkun. Barra minn hekk, u mingħajr preġudizzju għall-qafas tal-UE għall-protezzjoni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personali, jenħtieġ ikun żgurat il-fluss liberu u sikur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mal-pajjiżi terzi, soġġett għal eċċezzjonijiet u restrizzjonijiet għas-sigurtà pubblika, l-ordni pubbliku u objettivi leġittimi oħra tal-politika pubblika tal-Unjoni Ewropea, bi qbil mal-obbligi internazzjonali. B’hekk, l-UE tkun tista’ tħaddem approċċ internazzjonali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li jkun miftuħ iżda assertiv, u msejjes fuq il-valuri u l-interessi strateġiċi tagħha.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se tibqa’ ttejjeb il-kapaċità tagħha li tanalizza l-interess strateġiku tal-UE fir-rigward tal-faċilitazzjoni ulterjuri tal-flussi internazzjonali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. Għal dan il-għan, il-Kummissjoni se </w:t>
      </w:r>
      <w:r>
        <w:rPr>
          <w:rFonts w:ascii="Times New Roman" w:hAnsi="Times New Roman"/>
          <w:b/>
          <w:noProof/>
        </w:rPr>
        <w:t>toħloq qafas analitiku Ewropew għall-kejl tal-flussi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(Q4 2021). Dan jenħtieġ ikun qafas dejjiemi li jipprovdi l-għodod biex issir analiżi kontinwa tal-flussi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l-iżvilupp ekonomiku tas-settur tal-ipproċessar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tal-UE, li jkollu metodoloġija robusta, valwazzjoni ekonomika u mekkaniżmi tal-ġbir tal-flussi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Dan iservi biex jinftiehmu aħjar ix-xejriet tal-flussi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ċ-ċentri tal-gravità, kemm fl-UE kif ukoll bejn l-UE u l-bqija tad-dinja, u jista’ jkun il-bażi għal risponsi politiċi xierqa min-naħa tal-Kummissjoni, jekk ikun meħtieġ. Jenħtieġ jgħin ukoll biex jiġu xprunati investimenti adegwati li jxejnu l-lakuni possibbli fl-infrastruttura li jxekklu l-flussi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Għalhekk fiż-żmien li ġej, il-Kummissjoni se tipprova tibni kooperazzjoni ma’ organizzazzjonijiet finanzjarji u internazzjonali rilevanti dwar il-qafas tal-kejl tal-fluss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(eż. il-BEI, il-BERŻ, l-OECD, l-FMI).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L-UE jenħtieġ tieħu vantaġġ mill-qafas effettiv tagħha tal-politika u regolatorju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biex tattira l-ħżin u 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minn pajjiżi u reġjuni oħra, u biex iżżid l-innovazzjoni ta’ valur miżjud għoli li joħolqu dawn l-ispazji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Il-kumpaniji minn madwar id-dinja jkunu mħeġġa jużaw l-ispazju Ewropew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diment li jkunu konformi mal-istandards applikabbli, fosthom dawk żviluppati b’mod relattiv għall-kondiviżjoni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Il-programm Faċilità Nikkollegaw l-Ewropa (is-CEF 2) u l-istrumenti esterni l-ġodda, l-Istrument tal-Viċinat, tal-Kooperazzjoni għall-Iżvilupp u tal-Kooperazzjoni Internazzjonali, u l-Istrument għall-Assistenza ta’ Qabel l-Adeżjoni, se jappoġġaw il-konnettività ta’ pajjiżi terzi mal-Ewropa, li min-naħa tagħhom iżidu l-attrattività tal-interskambju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bejn l-UE u l-pajjiżi sħab rilevanti.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B’mod parallel, l-UE se tippromwovi wkoll b’mod attiv l-istandards u l-valuri tagħha ma’ sħabha madwar id-dinja</w:t>
      </w:r>
      <w:r>
        <w:rPr>
          <w:rStyle w:val="FootnoteReference"/>
          <w:rFonts w:ascii="Times New Roman" w:hAnsi="Times New Roman" w:cs="Times New Roman"/>
          <w:noProof/>
        </w:rPr>
        <w:footnoteReference w:id="56"/>
      </w:r>
      <w:r>
        <w:rPr>
          <w:rFonts w:ascii="Times New Roman" w:hAnsi="Times New Roman"/>
          <w:noProof/>
        </w:rPr>
        <w:t>. Se taħdem fil-fora multilaterali biex tiġġieled abbużi bħall-aċċess sproporzjonat tal-gvernijiet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, ngħidu aħna l-aċċess għal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 li mhux konformi mar-regoli tal-UE dwar il-protezzjoni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Biex tippromwovi l-mudell Ewropew madwar id-dinja, l-UE se taħdem ma’ sħab fdati li għandhom l-istess standards u valuri, biex tappoġġa lil oħrajn li jixtiequ jagħtu aktar kontroll liċ-ċittadini tagħhom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tagħhom, bi qbil mal-valuri Ewropej li dawn iħaddnu. Pereżempju, l-UE se tappoġġa lill-Afrika biex toħloq ekonomija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Afrikana għall-benefiċċju taċ-ċittadini u tan-negozji tagħha.</w:t>
      </w:r>
    </w:p>
    <w:p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L-azzjoni ewlenija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ind w:left="142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Noħolqu qafas biex jitkejlu l-flussi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jiġi stmat il-valur ekonomiku tagħhom fl-Ewropa, kif ukoll bejn l-Ewropa u l-bqija tad-dinja, Q4 2021.</w:t>
      </w:r>
    </w:p>
    <w:p>
      <w:pPr>
        <w:pStyle w:val="ListParagraph"/>
        <w:keepNext/>
        <w:numPr>
          <w:ilvl w:val="0"/>
          <w:numId w:val="7"/>
        </w:numPr>
        <w:spacing w:before="360" w:after="12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Konklużjoni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Din il-Komunikazzjoni tippreżenta Strateġija Ewropea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bl-ambizzjoni li l-UE ssir l-aktar ekonomija aġli mil-lat ta’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li tkun attraenti, sikura u dinamika fid-dinja – li bid-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tagħti s-setgħa lill-Ewropa biex jittieħdu deċiżjonijiet aħjar u titjieb il-ħajja taċ-ċittadini kollha tagħha. Din issemmi għadd ta’ miżuri ta’ politika u investimenti li huma meħtieġa biex jintlaħaq dan l-għan.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L-isfida hi kbira għax il-futur teknoloġiku tal-UE jiddependi minn jekk din jirnexxilhiex tisfrutta l-vantaġġi tagħha u taħtaf l-opportunitajiet li joffru l-produzzjoni u l-użu dejjem akbar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Li nistabbilixxu mod Ewropew kif tiġi trattata 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jiżgura aktar disponibbiltà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biex jiġu indirizzati l-isfidi tas-soċjetà u biex tintuża fl-ekonomija, u dan b’mod li jirrispetta u jippromwovi l-valuri Ewropej komuni tagħna.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Biex tiżgura l-futur diġitali tagħna, l-UE trid taħtaf l-opportunità tagħha fl-ekonomija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920" w:right="1417" w:bottom="1417" w:left="1417" w:header="708" w:footer="708" w:gutter="0"/>
          <w:cols w:space="720"/>
          <w:docGrid w:linePitch="360"/>
        </w:sectPr>
      </w:pPr>
    </w:p>
    <w:p>
      <w:pPr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>APPENDIĊI għall-Komunikazzjoni “Strateġija Ewropea għad-</w:t>
      </w:r>
      <w:r>
        <w:rPr>
          <w:rFonts w:ascii="Times New Roman" w:hAnsi="Times New Roman"/>
          <w:b/>
          <w:i/>
          <w:iCs/>
          <w:noProof/>
          <w:u w:val="single"/>
        </w:rPr>
        <w:t>Data</w:t>
      </w:r>
      <w:r>
        <w:rPr>
          <w:rFonts w:ascii="Times New Roman" w:hAnsi="Times New Roman"/>
          <w:b/>
          <w:noProof/>
          <w:u w:val="single"/>
        </w:rPr>
        <w:t>”</w:t>
      </w:r>
    </w:p>
    <w:p>
      <w:pPr>
        <w:spacing w:after="36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u w:val="single"/>
        </w:rPr>
        <w:t>Spazji komuni Ewropej tad-</w:t>
      </w:r>
      <w:r>
        <w:rPr>
          <w:rFonts w:ascii="Times New Roman" w:hAnsi="Times New Roman"/>
          <w:b/>
          <w:i/>
          <w:iCs/>
          <w:noProof/>
          <w:u w:val="single"/>
        </w:rPr>
        <w:t>data</w:t>
      </w:r>
      <w:r>
        <w:rPr>
          <w:rFonts w:ascii="Times New Roman" w:hAnsi="Times New Roman"/>
          <w:b/>
          <w:noProof/>
          <w:u w:val="single"/>
        </w:rPr>
        <w:t xml:space="preserve"> f’setturi strateġiċi u dominji ta’ interess pubbliku</w:t>
      </w:r>
    </w:p>
    <w:p>
      <w:pPr>
        <w:keepNext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Il-Komunikazzjoni “Strateġija Ewropea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” tħabbar il-ħolqien ta’ 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speċifiċi għas-setturi u speċifiċi għad-dominji. </w:t>
      </w:r>
    </w:p>
    <w:p>
      <w:pPr>
        <w:keepNext/>
        <w:spacing w:after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Dan id-dokument jagħti sfond addizzjonali dwar il-politiki u l-leġiżlazzjoni speċifiċi għas-setturi li jirfdu l-ħolqien ta’ dawn l-ispazji fis-setturi u d-dominji differenti. </w:t>
      </w:r>
    </w:p>
    <w:p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l-industrija</w:t>
      </w:r>
      <w:r>
        <w:rPr>
          <w:rFonts w:ascii="Times New Roman" w:hAnsi="Times New Roman"/>
          <w:noProof/>
        </w:rPr>
        <w:t xml:space="preserve"> (il-manifattura)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L-Ewropa għandha bażi industrijali soda, u l-iġġenerar u 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b’mod partikolari fil-qasam tal-manifattura, jistgħu jagħmlu differenza sinifikanti fil-prestazzjoni u fil-kompetittività tal-industrija Ewropea. Studju tal-2018 jistma li l-valur potenzjali tal-użu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mhux personali fil-manifattura se jkun EUR 1,5 triljun sal-2027</w:t>
      </w:r>
      <w:r>
        <w:rPr>
          <w:rStyle w:val="FootnoteReference"/>
          <w:rFonts w:ascii="Times New Roman" w:hAnsi="Times New Roman" w:cs="Times New Roman"/>
          <w:noProof/>
        </w:rPr>
        <w:footnoteReference w:id="57"/>
      </w:r>
      <w:r>
        <w:rPr>
          <w:rFonts w:ascii="Times New Roman" w:hAnsi="Times New Roman"/>
          <w:noProof/>
        </w:rPr>
        <w:t>.</w:t>
      </w:r>
    </w:p>
    <w:p>
      <w:pPr>
        <w:keepNext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Biex tisfrutta dan il-potenzjal, il-Kummissjoni se:</w:t>
      </w:r>
    </w:p>
    <w:p>
      <w:pPr>
        <w:pStyle w:val="ListParagraph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Tindirizza kwistjonijiet relatati mad-drittijiet tal-użu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industrijali koġenerata (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tal-Internet tal-Oġġetti maħluqa f’kuntesti industrijali), bħala parti minn Att usa’ dwar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(Q4 2021).</w:t>
      </w:r>
    </w:p>
    <w:p>
      <w:pPr>
        <w:pStyle w:val="ListParagraph"/>
        <w:numPr>
          <w:ilvl w:val="3"/>
          <w:numId w:val="4"/>
        </w:numPr>
        <w:spacing w:after="240"/>
        <w:ind w:left="426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Tiġbor atturi ewlenin mis-settur tal-manifattura biex – bi qbil mar-regoli tal-kompetizzjoni u mal-prinċipji ta’ kuntratti ġusti – tiftiehem fuq il-kundizzjonijiet li skonthom ikunu lesti jaqsmu 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tagħhom u kif tista’ jibqa’ jissaħħaħ l-iġġenerar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b’mod partikolari bi prodotti intelliġenti konnessi (mill-Q2 2020 ’il quddiem). Fejn tidħol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ġġenerata minn individwi, jenħtieġ li l-interessi tagħhom jitqiesu bis-sħiħ f’dan il-proċess u tkun żgurata l-konformità mar-regoli dwar il-protezzjoni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. </w:t>
      </w:r>
    </w:p>
    <w:p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il-Patt Ekoloġiku</w:t>
      </w:r>
    </w:p>
    <w:p>
      <w:pPr>
        <w:keepNext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Il-Patt Ekoloġiku tal-Ewropa stabbilixxa l-mira ambizzjuża li l-Ewropa ssir l-ewwel kontinent newtrali għall-klima fid-dinja sal-2050. Il-Komunikazzjoni tal-Kummissjoni tenfasizza b’mod ċar l-importanza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biex tintlaħaq din il-mira. Spazju komuni Ewropew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il-Patt Ekoloġiku jista’ jaħtaf il-potenzjal kbir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b’appoġġ għall-azzjonijiet ta’ prijorità tal-Patt Ekoloġiku b’rabta mat-tibdil fil-klima, l-ekonomija ċirkolari, l-ambizzjoni ta’ tniġġis żero, il-bijodiversità, id-deforestazzjoni u l-assigurazzjoni tal-konformità. </w:t>
      </w:r>
    </w:p>
    <w:p>
      <w:pPr>
        <w:keepNext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F’dan il-kuntest, il-Kummissjoni se:</w:t>
      </w:r>
    </w:p>
    <w:p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Tniedi l-inizjattiva “GreenData4All”. Matulha jsiru evalwazzjoni u possibbilment rieżami tad-Direttiva li tistabbilixxi Infrastruttura għall-Informazzjoni Ġeografika fl-UE (INSPIRE), flimkien mad-Direttiva dwar l-Aċċess għall-Informazzjoni Ambjentali (Q4 2021 jew Q1 2022). Se timmodernizza r-reġim skont l-opportunitajiet teknoloġiċi u tal-innovazzjoni, u b’hekk tagħmilha aktar faċli għall-awtoritajiet pubbliċi, in-negozji u ċ-ċittadini tal-UE li jagħmlu l-parti tagħhom fit-tranżizzjoni lejn ekonomija aktar ekoloġika u newtrali għall-karbonju, u fit-tnaqqis tal-piż amministrattiv.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Tintroduċi servizzi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riużabbli fuq skala kbira biex tgħin fil-ġbir, fil-kondiviżjoni, fl-ipproċessar u fl-analiżi ta’ volumi kbar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rilevanti biex tiżgura l-konformità mal-leġiżlazzjoni ambjentali u mar-regoli relatati mal-azzjonijiet ta’ prijorità stabbiliti fil-Patt Ekoloġiku (Q4 2021).</w:t>
      </w:r>
    </w:p>
    <w:p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Toħloq spazju komuni Ewropew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għall-applikazzjonijiet ċirkolari intelliġenti li jagħmel l-aktar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rilevanti disponibbli biex ikun jista’ jinħoloq valur ċirkolari tul il-ktajjen tal-provvista. Sa mill-bidu se jkun hemm enfasi partikolari fuq is-setturi mmirati tal-Pjan ta’ Azzjoni għal Ekonomija Ċirkolari, fosthom l-ambjent mibni, l-imballaġġ, it-tessuti, l-elettronika, l-ICT u l-plastik. Se jinħolqu “passaporti tal-prodotti” diġitali biex jagħtu informazzjoni dwar l-oriġini, id-durabbiltà, il-kompożizzjoni, il-possibbiltajiet ta’ użu mill-ġdid, tiswija u żarmar ta’ prodott, u t-trattament ta’ tmiem il-ħajja ta’ prodott. L-iżvilupp ta’ struttura u governanza (fl-2020), strateġiji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settorjali (fl-2021), l-adozzjoni ta’ politika dwar il-prodotti sostenibbli b’passaport tal-prodott (fl-2021) u l-immappjar tar-riżorsi u t-traċċar tal-vjeġġi tal-iskart (fl-2021). </w:t>
      </w:r>
    </w:p>
    <w:p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Tibda proġett pilota għal implimentazzjoni bikrija tal-Istrateġija għad-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fil-kuntest tal-ambizzjoni ta’ tniġġis żero, ħalli jinħataf il-potenzjal ta’ dominju ta’ politika rikk bid-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dwar is-sustanzi kimiċi, l-arja, l-ilma u l-ħamrija, is-sustanzi perikolużi fil-prodotti għall-konsumaturi, u l-bqija, u fejn ir-riżultati bikrin ikunu ta’ benefiċċju dirett għall-konsumaturi u għall-pjaneta (Q4 2021).</w:t>
      </w:r>
    </w:p>
    <w:p>
      <w:pPr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Tniedi l-inizjattiva “Destinazzjoni d-Dinja”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426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L-inizjattiva “Destinazzjoni d-Dinja” tgħaqqad l-eċċellenza xjentifika u industrijali Ewropea biex tiżviluppa mudell diġitali ta’ preċiżjoni kbira ħafna tad-Dinja. Din l-inizjattiva rivoluzzjonarja toffri pjattaforma ta’ mmudellar diġitali biex tivviżwalizza, timmonitorja u tbassar l-attività naturali u umana fuq il-pjaneta b’appoġġ għall-iżvilupp sostenibbli; biex b’hekk twieżen l-isforzi tal-Ewropa għal ambjent aħjar kif stabbilit fil-Patt Ekoloġiku. It-tewmi diġitali tad-Dinja se jibda jinbena bil-mod il-mod mill-2021.</w:t>
      </w:r>
    </w:p>
    <w:p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il-mobbiltà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It-trasport u l-mobbiltà jinsabu fuq quddiem nett tad-dibattitu dwar il-kondiviżjoni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qasam fejn l-UE għandha ħafna assi. Dan jikkonċerna s-settur awtomobilistiku, fejn il-karozzi konnessi u mezzi oħra tat-trasport jiddependu b’mod kritiku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Id-diġitalizzazzjoni u 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fil-modi kollha tat-trasport u fil-loġistika se jkunu komponent essenzjali ta’ ħidma ulterjuri dwar is-“Sistema Ewropea tat-Trasport” u b’mod partikolari fl-</w:t>
      </w:r>
      <w:r>
        <w:rPr>
          <w:rFonts w:ascii="Times New Roman" w:hAnsi="Times New Roman"/>
          <w:b/>
          <w:noProof/>
        </w:rPr>
        <w:t>Istrateġija għal Trasport Intelliġenti u Sostenibbli</w:t>
      </w:r>
      <w:r>
        <w:rPr>
          <w:rFonts w:ascii="Times New Roman" w:hAnsi="Times New Roman"/>
          <w:noProof/>
        </w:rPr>
        <w:t>” li jmiss (Q4 2020). Din se tkun tinkludi azzjonijiet fis-setturi kollha tat-trasport kif ukoll għal-loġistika tal-kondiviżjoni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transmodali u għall-ekosistemi tal-passiġġieri. </w:t>
      </w:r>
    </w:p>
    <w:p>
      <w:pPr>
        <w:keepNext/>
        <w:spacing w:after="120"/>
        <w:jc w:val="both"/>
        <w:outlineLvl w:val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Is-settur awtomobilistiku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Illum, il-vetturi moderni jiġġeneraw madwar 25 gigabyte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kull siegħa, u l-karozzi awtonomi se jiġġeneraw terabytes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li jistgħu jintużaw għal servizzi innovattivi relatati mal-mobbiltà u għas-servizzi tat-tiswija u l-manutenzjoni. L-innovazzjoni f’dan il-qasam teħtieġ li 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awtomobilistika tkun sigura u mfassla tajjeb, bi qbil mar-regoli tal-kompetizzjoni fost ħafna atturi ekonomiċi differenti. Mill-2007 ’l hawn, l-aċċess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ta’ ġol-vettura tirregolah il-leġiżlazzjoni tal-UE dwar l-approvazzjoni tal-vetturi</w:t>
      </w:r>
      <w:r>
        <w:rPr>
          <w:rStyle w:val="FootnoteReference"/>
          <w:rFonts w:ascii="Times New Roman" w:hAnsi="Times New Roman" w:cs="Times New Roman"/>
          <w:noProof/>
        </w:rPr>
        <w:footnoteReference w:id="58"/>
      </w:r>
      <w:r>
        <w:rPr>
          <w:rFonts w:ascii="Times New Roman" w:hAnsi="Times New Roman"/>
          <w:noProof/>
        </w:rPr>
        <w:t xml:space="preserve"> biex ikun żgurat aċċess ġust għal ċerta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tal-karozzi minn sewwejja indipendenti. Din il-leġiżlazzjoni issa qed tiġi aġġornata biex titqies iż-żieda fl-użu tal-konnettività (it-3G-4G, l-hekk imsejħa dijanjostika remota)</w:t>
      </w:r>
      <w:r>
        <w:rPr>
          <w:rStyle w:val="FootnoteReference"/>
          <w:rFonts w:ascii="Times New Roman" w:hAnsi="Times New Roman" w:cs="Times New Roman"/>
          <w:noProof/>
        </w:rPr>
        <w:footnoteReference w:id="59"/>
      </w:r>
      <w:r>
        <w:rPr>
          <w:rFonts w:ascii="Times New Roman" w:hAnsi="Times New Roman"/>
          <w:noProof/>
        </w:rPr>
        <w:t>, ikunu rispettati d-drittijiet u l-interessi tas-sidien tal-karozzi li jiġġeneraw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u tkun żgurata l-konformità mar-regoli dwar il-protezzjoni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keepNext/>
        <w:spacing w:after="120"/>
        <w:jc w:val="both"/>
        <w:outlineLvl w:val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Is-sistema sħiħa tat-trasport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Bejn l-2015 u l-2050, l-attività tat-trasport tal-passiġġieri mistennija tiżdied b’35 %. It-traffiku tal-merkanzija bil-modi interni mistenni jiżdied bi 53 % sal-2050</w:t>
      </w:r>
      <w:r>
        <w:rPr>
          <w:rFonts w:ascii="Times New Roman" w:hAnsi="Times New Roman" w:cs="Times New Roman"/>
          <w:noProof/>
          <w:vertAlign w:val="superscript"/>
        </w:rPr>
        <w:footnoteReference w:id="60"/>
      </w:r>
      <w:r>
        <w:rPr>
          <w:rFonts w:ascii="Times New Roman" w:hAnsi="Times New Roman"/>
          <w:noProof/>
        </w:rPr>
        <w:t>, jiġifieri b’ritmu aktar mgħaġġel mit-trasport tal-passiġġieri. Id-diġitalizzazzjoni u 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jaqdu rwol dejjem akbar fl-appoġġ lis-sostenibbiltà tat-trasport. Hemm diversi oqfsa leġiżlattivi li diġà jinkludu obbligi tal-kondiviżjoni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li jistabbilixxu lista ta’ settijiet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(inkluż settijiet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it-trasport pubbliku). Minbarra dan, il-Forum dwar it-Trasport u l-Loġistika Diġitali qed jaħdem fuq kunċett ta’ “pjattaformi federati” biex jiddefinixxi x’jeħtieġ isir fil-livell tal-UE biex jeħfiefu l-kondiviżjoni u l-użu tal-ġdid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billi jiġu konnessi pjattaformi pubbliċi u privati differenti. Barra minn hekk, l-Istati Membri li għandhom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iħaddmu netwerks ta’ punti tal-aċċess nazzjonali li jagħmlu din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disponibbli, biex is-servizzi tal-informazzjoni dwar is-sikurezza fit-toroq, it-traffiku u l-ivvjaġġar multimodali jkollhom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ġġenerata mis-settur pubbliku u privat. Id-disponibbiltà u l-użu wiesgħa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fis-sistemi tat-trasport pubbliku għandhom il-potenzjal li jagħmlu dawn is-sistemi aktar effiċjenti, ekoloġiċi u faċli biex jintużaw. 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biex jitjiebu s-sistemi tat-trasport hu karatteristika ewlenija wkoll tal-bliet intelliġenti.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se:</w:t>
      </w:r>
    </w:p>
    <w:p>
      <w:pPr>
        <w:numPr>
          <w:ilvl w:val="0"/>
          <w:numId w:val="14"/>
        </w:numPr>
        <w:spacing w:after="120"/>
        <w:ind w:left="425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Tagħmel rieżami tal-leġiżlazzjoni attwali tal-UE dwar l-approvazzjoni tat-tip għall-vetturi bil-mutur (li bħalissa hi ffukata fuq il-kondiviżjoni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mingħajr fili għat-tiswija u l-manutenzjoni), biex din tinfetaħ għal aktar servizzi bbażati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awtomobilistika (Q1 2021). Fost l-oħrajn, ir-rieżami jistħarreġ kif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ssir aċċessibbli min-naħa tal-manifattur tal-karozza, liema proċeduri huma meħtieġa għal konformità sħiħa mar-regoli dwar il-protezzjoni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, u r-rwol u d-drittijiet ta’ sid il-karozza. </w:t>
      </w:r>
    </w:p>
    <w:p>
      <w:pPr>
        <w:numPr>
          <w:ilvl w:val="0"/>
          <w:numId w:val="14"/>
        </w:numPr>
        <w:spacing w:after="120"/>
        <w:ind w:left="425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Twettaq rieżami tad-Direttiva dwar is-servizzi armonizzati tal-informazzjoni tax-xmajjar</w:t>
      </w:r>
      <w:r>
        <w:rPr>
          <w:rStyle w:val="FootnoteReference"/>
          <w:rFonts w:ascii="Times New Roman" w:hAnsi="Times New Roman" w:cs="Times New Roman"/>
          <w:noProof/>
        </w:rPr>
        <w:footnoteReference w:id="61"/>
      </w:r>
      <w:r>
        <w:rPr>
          <w:rFonts w:ascii="Times New Roman" w:hAnsi="Times New Roman"/>
          <w:noProof/>
        </w:rPr>
        <w:t xml:space="preserve"> u tad-Direttiva dwar is-Sistemi tat-Trasport Intelliġenti</w:t>
      </w:r>
      <w:r>
        <w:rPr>
          <w:rStyle w:val="FootnoteReference"/>
          <w:rFonts w:ascii="Times New Roman" w:hAnsi="Times New Roman" w:cs="Times New Roman"/>
          <w:noProof/>
        </w:rPr>
        <w:footnoteReference w:id="62"/>
      </w:r>
      <w:r>
        <w:rPr>
          <w:rFonts w:ascii="Times New Roman" w:hAnsi="Times New Roman"/>
          <w:noProof/>
        </w:rPr>
        <w:t>, inkluż tar-Regolamenti Delegati tagħha biex tkompli tikkontribwixxi għad-disponibbiltà, l-użu mill-ġdid u l-interoperabbiltà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(ilkoll fl-2021) u tistabbilixxi mekkaniżmu ta’ koordinazzjoni aktar sod għal federazzjoni tal-Punti tal-Aċċess Nazzjonali stabbiliti skont id-Direttiva dwar is-Sistemi tat-Trasport Intelliġenti (ITS) permezz ta’ Azzjoni ta’ Appoġġ ta’ Programm CEF għall-UE kollha (fl-2020).</w:t>
      </w:r>
    </w:p>
    <w:p>
      <w:pPr>
        <w:pStyle w:val="ListParagraph"/>
        <w:numPr>
          <w:ilvl w:val="0"/>
          <w:numId w:val="14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Temenda l-proposta għal Regolament dwar l-Ajru Uniku Ewropew</w:t>
      </w:r>
      <w:r>
        <w:rPr>
          <w:rStyle w:val="FootnoteReference"/>
          <w:rFonts w:ascii="Times New Roman" w:hAnsi="Times New Roman" w:cs="Times New Roman"/>
          <w:noProof/>
        </w:rPr>
        <w:footnoteReference w:id="63"/>
      </w:r>
      <w:r>
        <w:rPr>
          <w:rFonts w:ascii="Times New Roman" w:hAnsi="Times New Roman"/>
          <w:noProof/>
        </w:rPr>
        <w:t xml:space="preserve"> biex tinkludi dispożizzjonijiet ġodda dwar id-disponibbiltà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l-aċċess għas-suq tal-fornituri tas-servizzi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biex jiġu promossi d-diġitalizzazzjoni u l-awtomatizzazzjoni tal-ġestjoni tat-traffiku tal-ajru (fl-2020). Dan itejjeb is-sikurezza, l-effiċjenza u l-kapaċità fit-traffiku tal-ajru.</w:t>
      </w:r>
    </w:p>
    <w:p>
      <w:pPr>
        <w:numPr>
          <w:ilvl w:val="0"/>
          <w:numId w:val="14"/>
        </w:numPr>
        <w:spacing w:after="120"/>
        <w:ind w:left="425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Tirrevedi l-qafas regolatorju għall-kondiviżjoni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interoperabbli fit-trasport ferrovjarju fl-2022. </w:t>
      </w:r>
    </w:p>
    <w:p>
      <w:pPr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Tistabbilixxi settijiet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komuni kif previst fir-Regolament dwar is-Single Window Marittima</w:t>
      </w:r>
      <w:r>
        <w:rPr>
          <w:rStyle w:val="FootnoteReference"/>
          <w:rFonts w:ascii="Times New Roman" w:hAnsi="Times New Roman" w:cs="Times New Roman"/>
          <w:noProof/>
        </w:rPr>
        <w:footnoteReference w:id="64"/>
      </w:r>
      <w:r>
        <w:rPr>
          <w:rFonts w:ascii="Times New Roman" w:hAnsi="Times New Roman"/>
          <w:noProof/>
        </w:rPr>
        <w:t xml:space="preserve"> u, abbażi tal-adozzjoni finali tiegħu, fir-Regolament dwar ir-regolamentazzjoni tal-informazzjoni elettronika dwar it-trasport tal-merkanzija</w:t>
      </w:r>
      <w:r>
        <w:rPr>
          <w:rStyle w:val="FootnoteReference"/>
          <w:rFonts w:ascii="Times New Roman" w:hAnsi="Times New Roman" w:cs="Times New Roman"/>
          <w:noProof/>
        </w:rPr>
        <w:footnoteReference w:id="65"/>
      </w:r>
      <w:r>
        <w:rPr>
          <w:rFonts w:ascii="Times New Roman" w:hAnsi="Times New Roman"/>
          <w:noProof/>
        </w:rPr>
        <w:t xml:space="preserve"> (l-ewwel att bħal dan irid jiġi adottat sal-Q3 2021 u sal-Q4 2022 rispettivament) biex tiffaċilita l-iskambju diġitali u l-użu mill-ġdid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bejn in-negozji u l-amministrazzjoni.</w:t>
      </w:r>
    </w:p>
    <w:p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is-saħħa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Il-mudelli regolatorji u tar-riċerka attwali jiddependu fuq l-aċċess għal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is-saħħa, inkluż fuq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individwali min-naħa tal-pazjenti. It-tisħiħ u l-estensjoni tal-użu u tal-użu mill-ġdid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is-saħħa huma kruċjali għall-innovazzjoni fis-settur tal-kura tas-saħħa. Tgħin ukoll lill-awtoritajiet tal-kura tas-saħħa biex jieħdu deċiżjonijiet ibbażati fuq l-evidenza ħalli jtejbu l-aċċessibbiltà, l-effettività u s-sostenibbiltà tas-sistemi tal-kura tas-saħħa. Tikkontribwixxi wkoll għall-kompetittività tal-industrija tal-UE. Aċċess aħjar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is-saħħa jista’ jappoġġa ferm il-ħidma tal-korpi regolatorji fis-sistema tal-kura tas-saħħa, il-valutazzjoni tal-prodotti mediċinali u t-turija tas-sikurezza u l-effikaċja tagħhom.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Iċ-ċittadini għandhom id-dritt b’mod partikolari li jaċċessaw u jikkontrollaw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 tagħhom dwar is-saħħa u jitolbu l-portabbiltà tagħha, iżda l-implimentazzjoni ta’ dan id-dritt hi frammentata. Il-ħidma biex ikun żgurat li kull ċittadin ikollu aċċess sigur għar-Rekord tas-Saħħa Elettronika (EHR) tiegħu u biex tkun żgurata l-portabbiltà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tiegħu – fil-fruntieri u lil hinn minnhom – se ttejjeb l-aċċess u l-kwalità tal-kura, il-kosteffettività tal-provvista tal-kura u tgħin biex jiġu modernizzati s-sistemi tas-saħħa.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Anki ċ-ċittadini jeħtieġ ikunu rassigurati li, ladarba jkunu taw il-kunsens biex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tagħhom tiġi kondiviża, is-sistemi tal-kura tas-saħħa jużaw din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b’mod etiku u jiżguraw li l-kunsens mogħti jista’ jiġi rtirat fi kwalunkwe ħin.</w:t>
      </w:r>
    </w:p>
    <w:p>
      <w:pPr>
        <w:keepNext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Is-saħħa hi qasam fejn l-UE tista’ tibbenefika mir-rivoluzzjoni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iżżid il-kwalità tal-kura tas-saħħa, u tnaqqas l-ispejjeż. Ħafna drabi l-progress ikun jiddependi mir-rieda tal-Istati Membri u tal-fornituri tal-kura tas-saħħa li jingħaqdu u jsibu modi kif jużaw u jikkombinaw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bi qbil mal-GDPR, li skontu 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is-saħħa jixirqilha protezzjoni speċifika. Filwaqt li l-GDPR ħoloq kundizzjonijiet ekwi għall-użu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 dwar is-saħħa, għadha tippersisti l-frammentazzjoni fi ħdan l-Istati Membri u bejniethom, u l-mudelli tal-governanza dwar l-aċċess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huma diversi. L-ambjent tas-servizzi tas-saħħa diġitali għadu frammentat, l-aktar meta jingħataw b’mod transfruntier.</w:t>
      </w:r>
    </w:p>
    <w:p>
      <w:pPr>
        <w:keepNext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Il-Kummissjoni se: </w:t>
      </w:r>
    </w:p>
    <w:p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Tiżviluppa miżuri leġiżlattivi jew mhux leġiżlattivi speċifiċi għas-setturi b’rabta mal-ispazju Ewropew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is-saħħa, li jikkumplimentaw il-qafas orizzontali tal-ispazju komuni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. Tieħu miżuri biex </w:t>
      </w:r>
      <w:r>
        <w:rPr>
          <w:rStyle w:val="bumpedfont15"/>
          <w:rFonts w:ascii="Times New Roman" w:hAnsi="Times New Roman"/>
          <w:noProof/>
        </w:rPr>
        <w:t>jissaħħu l-aċċess taċ-ċittadini għad-</w:t>
      </w:r>
      <w:r>
        <w:rPr>
          <w:rStyle w:val="bumpedfont15"/>
          <w:rFonts w:ascii="Times New Roman" w:hAnsi="Times New Roman"/>
          <w:i/>
          <w:iCs/>
          <w:noProof/>
        </w:rPr>
        <w:t>data</w:t>
      </w:r>
      <w:r>
        <w:rPr>
          <w:rStyle w:val="bumpedfont15"/>
          <w:rFonts w:ascii="Times New Roman" w:hAnsi="Times New Roman"/>
          <w:noProof/>
        </w:rPr>
        <w:t xml:space="preserve"> tas-saħħa u l-portabbiltà ta’ din id-</w:t>
      </w:r>
      <w:r>
        <w:rPr>
          <w:rStyle w:val="bumpedfont15"/>
          <w:rFonts w:ascii="Times New Roman" w:hAnsi="Times New Roman"/>
          <w:i/>
          <w:iCs/>
          <w:noProof/>
        </w:rPr>
        <w:t>data</w:t>
      </w:r>
      <w:r>
        <w:rPr>
          <w:rStyle w:val="bumpedfont15"/>
          <w:rFonts w:ascii="Times New Roman" w:hAnsi="Times New Roman"/>
          <w:noProof/>
        </w:rPr>
        <w:t>, u tindirizza l-ostakli għall-forniment transfruntier tas-servizzi u l-prodotti diġitali tas-saħħa</w:t>
      </w:r>
      <w:r>
        <w:rPr>
          <w:rFonts w:ascii="Times New Roman" w:hAnsi="Times New Roman"/>
          <w:noProof/>
        </w:rPr>
        <w:t>. Tiffaċilita l-istabbiliment ta’ Kodiċi tal-Kondotta, skont l-Artikolu 40 tal-GDPR, għall-ipproċessar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personali fis-settur tas-saħħa. Dawn l-azzjonijiet se jibnu fuq immappjar kontinwu tal-użu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is-saħħa personali fl-Istati Membri u r-riżultati tal-Azzjoni Konġunta fil-kuntest tal-programm tas-Saħħa (2020-2023)</w:t>
      </w:r>
      <w:r>
        <w:rPr>
          <w:rStyle w:val="FootnoteReference"/>
          <w:rFonts w:ascii="Times New Roman" w:hAnsi="Times New Roman" w:cs="Times New Roman"/>
          <w:noProof/>
        </w:rPr>
        <w:footnoteReference w:id="66"/>
      </w:r>
      <w:r>
        <w:rPr>
          <w:rFonts w:ascii="Times New Roman" w:hAnsi="Times New Roman"/>
          <w:noProof/>
        </w:rPr>
        <w:t>.</w:t>
      </w:r>
    </w:p>
    <w:p>
      <w:pPr>
        <w:pStyle w:val="ListParagraph"/>
        <w:numPr>
          <w:ilvl w:val="0"/>
          <w:numId w:val="15"/>
        </w:numPr>
        <w:spacing w:after="240"/>
        <w:contextualSpacing w:val="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Tuża l-infrastrutturi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l-għodod u l-kapaċitajiet tal-computing għall-ispazju Ewropew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is-saħħa, b’mod aktar speċifiku tappoġġa l-iżvilupp ta’ rekords elettroniċi tas-saħħa nazzjonali (EHRs ) u l-interoperabbiltà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is-saħħa bl-applikazzjoni tal-format tal-iskambju tar-Rekords Elettroniċi tas-Saħħa Ewropej. Iżżid l-iskambju transfruntier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is-saħħa; tagħmel konnessjonijiet u użu, b’repożitorji federati siguri, ta’ tipi speċifiċi ta’ informazzjoni dwar is-saħħa, bħall-EHRs, informazzjoni ġenomika (għal mill-inqas 10 miljun persuna sal-2025), u immaġnijiet diġitali tas-saħħa, f’konformità mal-GDPR. Tippermetti l-iskambju ta’ sommarji elettroniċi dwar il-pazjenti u preskrizzjonijiet elettroniċi bejn it-22 Stat Membru li qed jieħdu sehem fl-Infrastruttura Ewropea tas-Servizzi Diġitali tas-Saħħa Elettronika (l-eHDSI) sal-2022; permezz tal-eHDSI, tibda skambji elettroniċi transfruntieri tal-immaġnijiet mediċi, tar-riżultati tal-laboratorju u tar-rapporti tal-ħruġ, u ttejjeb il-mudell tal-konsultazzjoni virtwali u r-reġistri tan-Netwerks Ewropej ta’ Referenza; tappoġġa l-proġetti kbar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li jippromwovi n-netwerk tar-regolaturi. Dawn l-azzjonijiet se jappoġġaw il-prevenzjoni, id-dijanjożi u t-trattament (b’mod partikolari għall-kanċer, il-mard rari u l-mard komuni u kumpless), ir-riċerka u l-innovazzjoni, it-tfassil tal-politika u l-attivitajiet regolatorji tal-Istati Membri fil-qasam tas-saħħa pubblika.</w:t>
      </w:r>
    </w:p>
    <w:p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finanzjarja</w:t>
      </w:r>
    </w:p>
    <w:p>
      <w:p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</w:rPr>
        <w:t>Fis-settur finanzjarju, il-leġiżlazzjoni tal-UE teżiġi li l-istituzzjonijiet finanzjarji jiżvelaw ammont sinifikanti ta’ prodotti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tranżazzjonijiet u riżultati finanzjarji. Barra minn hekk, id-Direttiva riveduta dwar is-Servizzi tal-Pagament hi pass importanti għal servizzi bankarji miftuħa, biex il-konsumaturi u n-negozji jiġu offruti servizzi innovattivi tal-pagament ibbażati fuq l-aċċess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tal-kontijiet bankarji tagħhom. Il-ħidma li ttejjeb il-kondiviżjoni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tikkontribwixxi biex tiġi stimulata l-innovazzjoni u biex jintlaħqu objettivi ta’ politika importanti oħra fil-livell tal-UE. </w:t>
      </w:r>
    </w:p>
    <w:p>
      <w:p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keepNext/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se tistabbilixxi inizjattivi konkreti dwar dan fl-Istrateġija tagħha li jmiss dwar il-Finanzi Diġitali tul il-Q3 2020, skont il-kunsiderazzjonijiet li ġejjin:</w:t>
      </w:r>
    </w:p>
    <w:p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se tkompli tiffaċilita l-aċċess għall-iżvelar pubbliku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finanzjarja jew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tar-rapportar superviżorju, li bħalissa hu awtorizzat bil-liġi, pereżempju billi tippromwovi l-użu ta’ standards tekniċi prokompetittivi komuni. Dan jgħin għal ipproċessar aktar effiċjenti ta’ din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aċċessibbli għall-pubbliku, għall-benefiċċju ta’ bosta politiki oħra ta’ interess pubbliku, fosthom it-titjib tal-aċċess għall-finanzi għan-negozji Ewropej bi swieq tal-kapital aktar integrati, it-tisħiħ tat-trasparenza tas-suq u l-appoġġ għal finanzi sostenibbli fl-UE.</w:t>
      </w:r>
    </w:p>
    <w:p>
      <w:pPr>
        <w:pStyle w:val="ListParagraph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l-aħħar żviluppi tas-suq b’rabta mal-finanzi miftuħa, il-Kummissjoni se tibqa’ tiżgura l-implimentazzjoni sħiħa tad-Direttiva riveduta dwar is-Servizzi tal-Pagament u se tesplora passi u inizjattivi oħra li jibnu fuq dan l-approċċ.</w:t>
      </w:r>
    </w:p>
    <w:p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l-enerġija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Fis-settur tal-enerġija, hemm diversi Direttivi li jistabbilixxu l-aċċess u l-portabbiltà lill-klijenti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tal-miters u tal-konsum tal-enerġija tagħhom, b’mod trasparenti u mhux diskriminatorju u f’konformità mal-liġi dwar il-protezzjoni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 L-oqfsa ta’ governanza speċifiċi jridu jiġu definiti fil-livell nazzjonali. Il-leġiżlazzjoni introduċiet ukoll obbligi tal-kondiviżjoni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għall-operaturi tan-netwerks tal-elettriku. Fir-rigward taċ-ċibersigurtà, għaddejja ħidma biex jingħelbu l-isfidi speċifiċi għall-enerġija, b’mod partikolari: ir-rekwiżiti tal-ħin reali, l-effetti kaskata u t-taħlita ta’ teknoloġiji preeżistenti ma’ teknoloġiji intelliġenti/avvanzati.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Id-disponibbiltà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u l-kondiviżjoni transsettorjali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b’mod sigur u affidabbli, jistgħu jiffaċilitaw soluzzjonijiet innovattivi u jappoġġaw id-dekarbonizzazzjoni tas-sistema tal-enerġija. Il-Kummissjoni se tindirizza dawn il-kwistjonijiet bħala parti mill-istrateġija ta’ integrazzjoni tas-settur intelliġenti li trid tiġi adottata fit-tieni kwart ta’ din is-sena kif ħabbret il-Komunikazzjoni dwar il-Patt Ekoloġiku Ewropew.</w:t>
      </w:r>
    </w:p>
    <w:p>
      <w:pPr>
        <w:keepNext/>
        <w:spacing w:after="120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noProof/>
        </w:rPr>
        <w:t>Il-Kummissjoni se:</w:t>
      </w:r>
    </w:p>
    <w:p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Tadotta att(i) ta’ implimentazzjoni</w:t>
      </w:r>
      <w:r>
        <w:rPr>
          <w:rStyle w:val="FootnoteReference"/>
          <w:rFonts w:ascii="Times New Roman" w:hAnsi="Times New Roman" w:cs="Times New Roman"/>
          <w:noProof/>
        </w:rPr>
        <w:footnoteReference w:id="67"/>
      </w:r>
      <w:r>
        <w:rPr>
          <w:rFonts w:ascii="Times New Roman" w:hAnsi="Times New Roman"/>
          <w:noProof/>
        </w:rPr>
        <w:t xml:space="preserve"> li jistabbilixxu r-rekwiżiti tal-interoperabbiltà u proċeduri mhux diskriminatorji u trasparenti għall-aċċess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, li jibnu fuq prattiki nazzjonali eżistenti abbażi tad-Direttiva dwar l-Elettriku 2019/944 (fl-2021/2022). </w:t>
      </w:r>
    </w:p>
    <w:p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Tqis azzjonijiet li jtejbu l-interoperabbiltà f’binjiet u prodotti intelliġenti, biex titjieb l-effiċjenza enerġetika tagħhom, jottimizzaw il-konsum lokali u jwessgħu l-integrazzjoni ta’ sorsi tal-enerġija rinnovabbli (Q4 2020). </w:t>
      </w:r>
    </w:p>
    <w:p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l-agrikoltura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hi element ewlieni biex tissaħħaħ il-prestazzjoni mil-lat ta’ sostenibbiltà u kompetittività tas-settur agrikolu. L-ipproċessar u l-analiżi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il-produzzjoni, speċjalment b’mod ikkombinat ma’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oħra dwar il-katina tal-provvista u tipi oħra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bħad-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tal-osservazzjoni tad-dinja jew meteoroloġika, jippermettu applikazzjoni preċiża u mfassla apposta tal-approċċi tal-produzzjoni fil-livell tal-azjendi agrikoli. Fl-2018 sar ftehim kuntrattwali u ġie żviluppat kodiċi tal-kondotta għall-kondiviżjoni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agrikola mill-partijiet konċernati tal-UE, li fost l-oħrajn jinvolvi lis-settur tal-biedja u lis-settur tal-makkinarju.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Jekk l-ispazju komuni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dwar l-agrikoltura jkun ibbażat fuq l-approċċi eżistenti għall-kondiviżjoni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, dan jista’ jipprovdi pjattaforma newtrali għall-kondiviżjoni u l-akkomunament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agrikola, li tkun tinkludi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privata u pubblika. Dan jista’ jappoġġa l-emerġenza ta’ ekosistema innovattiva mmexxija mid-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li tkun ibbażata fuq relazzjonijiet kuntrattwali ġusti, isaħħaħ il-kapaċitajiet għall-monitoraġġ u għall-implimentazzjoni ta’ politiki komuni, u jnaqqas il-piż amministrattiv għall-gvern u l-benefiċjarji. Fl-2019, l-Istati Membri ngħaqdu u ffirmaw dikjarazzjoni ta’ kooperazzjoni msejħa “Futur diġitali intelliġenti u sostenibbli għall-agrikoltura u ż-żoni rurali Ewropej”</w:t>
      </w:r>
      <w:r>
        <w:rPr>
          <w:rStyle w:val="FootnoteReference"/>
          <w:rFonts w:ascii="Times New Roman" w:hAnsi="Times New Roman" w:cs="Times New Roman"/>
          <w:noProof/>
        </w:rPr>
        <w:footnoteReference w:id="68"/>
      </w:r>
      <w:r>
        <w:rPr>
          <w:rFonts w:ascii="Times New Roman" w:hAnsi="Times New Roman"/>
          <w:noProof/>
        </w:rPr>
        <w:t xml:space="preserve"> li tagħraf il-potenzjal tat-teknoloġiji diġitali għas-settur agrikolu u għaż-żoni rurali u tappoġġa l-ħolqien ta’ 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. </w:t>
      </w:r>
    </w:p>
    <w:p>
      <w:pPr>
        <w:keepNext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Il-Kummissjoni: </w:t>
      </w:r>
    </w:p>
    <w:p>
      <w:pPr>
        <w:pStyle w:val="ListParagraph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Flimkien mal-organizzazzjonijiet tal-Istati Membri u tal-partijiet konċernati, se tistħarreġ l-esperjenzi miksuba bil-kodiċi tal-kondotta tal-partijiet konċernati għall-kondiviżjoni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agrikola bi ftehim kuntrattwali, anke abbażi tas-suq attwali għas-soluzzjonijiet diġitali tal-azjendi agrikoli u r-rekwiżiti tagħhom fejn jidħlu d-disponibbiltà u 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(Q3/Q4 2020).</w:t>
      </w:r>
    </w:p>
    <w:p>
      <w:pPr>
        <w:pStyle w:val="ListParagraph"/>
        <w:numPr>
          <w:ilvl w:val="0"/>
          <w:numId w:val="16"/>
        </w:numPr>
        <w:spacing w:after="240"/>
        <w:contextualSpacing w:val="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Se tistħarreġ l-ispazji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agrikola fl-użu attwali, inkluż il-finanzjament mill-programm Orizzont 2020, u flimkien mal-organizzazzjonijiet tal-Istati Membri u tal-partijiet konċernati tieħu deċiżjoni dwar approċċ tal-UE (Q4 2020/Q1 2021).</w:t>
      </w:r>
    </w:p>
    <w:p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Spazji komuni Ewropej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għall-amministrazzjonijiet pubbliċi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L-amministrazzjonijiet pubbliċi huma produtturi u utenti kbar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f’diversi oqsma. Dan se jiġi rifless fl-ispazji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għall-amministrazzjonijiet pubbliċi. L-azzjonijiet f’dan il-qasam se jiffokaw fuq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il-liġi u l-akkwist pubbliku u fuq oqsma oħra ta’ interess pubbliku bħall-użu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biex jissaħħaħ l-infurzar tal-liġi fl-UE bi qbil mal-liġi tal-UE, inkluż il-prinċipju tal-proporzjonalità u r-regoli dwar il-protezzjoni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l-akkwist pubbliku hi essenzjali biex jitjiebu t-trasparenza u l-kontabbiltà tal-infiq pubbliku, għall-ġlieda kontra l-korruzzjoni, u biex titjieb il-kwalità tal-infiq.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l-akkwist pubbliku hi mifruxa fuq diversi sistemi fl-Istati Membri, tkun disponibbli f’formati differenti u ma tkunx tista’ tintuża faċilment għal skopijiet ta’ politika f’ħin reali. Ħafna drabi jkun hemm bżonn titjieb il-kwalità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Bl-istess mod, l-aċċess bla xkiel u l-użu mill-ġdid faċli tal-leġiżlazzjoni, il-ġurisprudenza u l-informazzjoni dwar is-servizzi elettroniċi tal-ġustizzja tal-UE u tal-Istati Membri, huma kruċjali mhux biss għall-applikazzjoni effettiva tal-liġi tal-UE iżda anki biex jinfetħu l-bibien għal applikazzjonijiet innovattivi tat-teknoloġija legali li jappoġġaw lill-prattikanti (lill-imħallfin, lill-uffiċjali pubbliċi, lill-konsulenti korporattivi u lill-avukati bi prattika privata).</w:t>
      </w:r>
    </w:p>
    <w:p>
      <w:pPr>
        <w:keepNext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se:</w:t>
      </w:r>
    </w:p>
    <w:p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Tfassal inizjattiva dwar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tal-akkwist pubbliku li tkun tkopri d-dimensjoni tal-UE (is-settijiet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tal-UE, bħat-TED</w:t>
      </w:r>
      <w:r>
        <w:rPr>
          <w:rStyle w:val="FootnoteReference"/>
          <w:rFonts w:ascii="Times New Roman" w:hAnsi="Times New Roman" w:cs="Times New Roman"/>
          <w:noProof/>
        </w:rPr>
        <w:footnoteReference w:id="69"/>
      </w:r>
      <w:r>
        <w:rPr>
          <w:rFonts w:ascii="Times New Roman" w:hAnsi="Times New Roman"/>
          <w:noProof/>
        </w:rPr>
        <w:t>) u d-dimensjonijiet nazzjonali (Q4 2020). Lil din se tikkumplimentaha b’qafas ta’ governanza għad-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dwar l-akkwist pubbliku (Q2 2021); </w:t>
      </w:r>
    </w:p>
    <w:p>
      <w:pPr>
        <w:pStyle w:val="ListParagraph"/>
        <w:numPr>
          <w:ilvl w:val="0"/>
          <w:numId w:val="17"/>
        </w:numPr>
        <w:spacing w:after="2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Toħroġ gwida dwar standards komuni u oqfsa interoperabbli għall-informazzjoni legali</w:t>
      </w:r>
      <w:r>
        <w:rPr>
          <w:rStyle w:val="FootnoteReference"/>
          <w:rFonts w:ascii="Times New Roman" w:hAnsi="Times New Roman" w:cs="Times New Roman"/>
          <w:noProof/>
        </w:rPr>
        <w:footnoteReference w:id="70"/>
      </w:r>
      <w:r>
        <w:rPr>
          <w:rFonts w:ascii="Times New Roman" w:hAnsi="Times New Roman"/>
          <w:noProof/>
        </w:rPr>
        <w:t xml:space="preserve"> miżmuma fil-livell Ewropew u nazzjonali, b’kooperazzjoni mill-qrib mal-Istati Membri (Q1 2021);</w:t>
      </w:r>
    </w:p>
    <w:p>
      <w:pPr>
        <w:pStyle w:val="ListParagraph"/>
        <w:numPr>
          <w:ilvl w:val="0"/>
          <w:numId w:val="17"/>
        </w:numPr>
        <w:spacing w:after="2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taħdem mal-Istati Membri biex tiżgura li s-sorsi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relatati mal-implimentazzjoni tal-baġit tal-UE jkunu Traċċabbli, Aċċessibbli, Interoperabbli u Riużabbli (FAIR).</w:t>
      </w:r>
    </w:p>
    <w:p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Spazju komuni Ewropew tad-</w:t>
      </w:r>
      <w:r>
        <w:rPr>
          <w:rFonts w:ascii="Times New Roman" w:hAnsi="Times New Roman"/>
          <w:b/>
          <w:i/>
          <w:iCs/>
          <w:noProof/>
        </w:rPr>
        <w:t>data</w:t>
      </w:r>
      <w:r>
        <w:rPr>
          <w:rFonts w:ascii="Times New Roman" w:hAnsi="Times New Roman"/>
          <w:b/>
          <w:noProof/>
        </w:rPr>
        <w:t xml:space="preserve"> dwar il-ħiliet </w:t>
      </w:r>
    </w:p>
    <w:p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Il-ħiliet tan-nies huma l-aktar assi sod tal-Ewropa. Fit-tiġrija dinjija għat-talent, is-sistemi Ewropej tal-edukazzjoni u t-taħriġ u s-swieq tax-xogħol jeħtieġ jadattaw malajr għall-ħtiġijiet ġodda u emerġenti tal-ħiliet. Għal dan hemm bżonn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ta’ kwalità għolja dwar il-kwalifiki, l-opportunitajiet tat-tagħlim, l-impjiegi u s-settijiet tal-ħiliet tan-nies. Tul dawn l-aħħar snin, il-Kummissjoni daħħlet fis-seħħ firxa ta’ standards miftuħa, oqfsa ta’ referenza u assi semantiċi biex jiżdiedu l-kwalità u l-interoperabbiltà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Style w:val="FootnoteReference"/>
          <w:rFonts w:ascii="Times New Roman" w:hAnsi="Times New Roman" w:cs="Times New Roman"/>
          <w:noProof/>
        </w:rPr>
        <w:footnoteReference w:id="71"/>
      </w:r>
      <w:r>
        <w:rPr>
          <w:rFonts w:ascii="Times New Roman" w:hAnsi="Times New Roman"/>
          <w:noProof/>
        </w:rPr>
        <w:t>. Kif ħabbar il-Pjan ta’ Azzjoni għall-Edukazzjoni Diġitali</w:t>
      </w:r>
      <w:r>
        <w:rPr>
          <w:rStyle w:val="FootnoteReference"/>
          <w:rFonts w:ascii="Times New Roman" w:hAnsi="Times New Roman" w:cs="Times New Roman"/>
          <w:noProof/>
        </w:rPr>
        <w:footnoteReference w:id="72"/>
      </w:r>
      <w:r>
        <w:rPr>
          <w:rFonts w:ascii="Times New Roman" w:hAnsi="Times New Roman"/>
          <w:noProof/>
        </w:rPr>
        <w:t>, il-Kummissjoni żviluppat ukoll il-qafas tal-Kredenzjali Diġitali tal-Europass biex toħroġ kredenzjali għall-istudenti b’format diġitali sigur u interoperabbli.</w:t>
      </w:r>
    </w:p>
    <w:p>
      <w:pPr>
        <w:keepNext/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se:</w:t>
      </w:r>
    </w:p>
    <w:p>
      <w:pPr>
        <w:pStyle w:val="ListParagraph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Tappoġġa lill-Istati Membri fl-iżvilupp ta’ pjanijiet li jittrasformaw il-kredenzjali diġitali u fit-tħejjija ta’ settijiet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riużabbli dwar il-kwalifiki u l-opportunitajiet tat-tagħlim (2020-2022);</w:t>
      </w:r>
    </w:p>
    <w:p>
      <w:pPr>
        <w:pStyle w:val="ListParagraph"/>
        <w:numPr>
          <w:ilvl w:val="0"/>
          <w:numId w:val="19"/>
        </w:numPr>
        <w:spacing w:after="240"/>
        <w:ind w:left="425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Tistabbilixxi mudell ta’ governanza għall-ġestjoni kontinwa tal-qafas tal-Kredenzjali Diġitali tal-Europass b’kooperazzjoni mill-qrib mal-Istati Membri u ma’ partijiet konċernati ewlenin (sal-2022).</w:t>
      </w:r>
    </w:p>
    <w:p>
      <w:pPr>
        <w:pStyle w:val="ListParagraph"/>
        <w:keepNext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Il-</w:t>
      </w:r>
      <w:r>
        <w:rPr>
          <w:rFonts w:ascii="Times New Roman" w:hAnsi="Times New Roman"/>
          <w:b/>
          <w:noProof/>
        </w:rPr>
        <w:t>Cloud Ewropew tax-Xjenza Miftuħa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Minbarra biex jinħolqu disa’ spazji komuni Ewropej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, il-ħidma se tissokta fuq il-Cloud Ewropew tax-Xjenza Miftuħa li tipprovdi aċċess bla xkiel u użu mill-ġdid affidabbli ta’ 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tar-riċerka lil riċerkaturi, innovaturi, kumpaniji u ċ-ċittadini Ewropej f’ambjent fdat u miftuħ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distribwita u servizzi relatati. Għaldaqstant, il-Cloud Ewropew tax-Xjenza Miftuħa hi l-bażi għal spazju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għax-xjenza, ir-riċerka u l-innovazzjoni li se jlaqqa’ flimkien id-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li tinħoloq mill-programmi tar-riċerka u tal-implimentazzjoni, u se tingħaqad u tkun artikolata bis-sħiħ mal-ispazji tad-</w:t>
      </w:r>
      <w:r>
        <w:rPr>
          <w:rFonts w:ascii="Times New Roman" w:hAnsi="Times New Roman"/>
          <w:i/>
          <w:iCs/>
          <w:noProof/>
        </w:rPr>
        <w:t>data</w:t>
      </w:r>
      <w:r>
        <w:rPr>
          <w:rFonts w:ascii="Times New Roman" w:hAnsi="Times New Roman"/>
          <w:noProof/>
        </w:rPr>
        <w:t xml:space="preserve"> settorjali. </w:t>
      </w:r>
    </w:p>
    <w:p>
      <w:pPr>
        <w:keepNext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se:</w:t>
      </w:r>
    </w:p>
    <w:p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Sal-2025, twettaq operazzjonijiet tal-Cloud Ewropew tax-Xjenza Miftuħa biex taqdi lir-riċerkaturi tal-UE; Sa tmiem l-2020, tmexxi l-iżvilupp fundamentali tal-istrutturi ta’ governanza tal-EOSC immexxija mill-partijiet konċernati, possibbilment b’rabta mat-tnedija tas-sħubija Ewropea korrispondenti tal-EOSC; </w:t>
      </w:r>
    </w:p>
    <w:p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 żmien medju, mill-2024 ’il quddiem, tiftaħ, tgħaqqad u tartikola l-EOSC lil hinn mill-komunitajiet tar-riċerka, mas-settur pubbliku usa’ u mas-settur privat.</w: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1299E" w16cid:durableId="21CF5684"/>
  <w16cid:commentId w16cid:paraId="2799898E" w16cid:durableId="21CF5A74"/>
  <w16cid:commentId w16cid:paraId="1DD68710" w16cid:durableId="21CF5685"/>
  <w16cid:commentId w16cid:paraId="2C151F3B" w16cid:durableId="21CF5AD6"/>
  <w16cid:commentId w16cid:paraId="4A08439C" w16cid:durableId="21CF5686"/>
  <w16cid:commentId w16cid:paraId="3A16867F" w16cid:durableId="21CF5687"/>
  <w16cid:commentId w16cid:paraId="0D329347" w16cid:durableId="21CF5688"/>
  <w16cid:commentId w16cid:paraId="6848B5CD" w16cid:durableId="21CF5689"/>
  <w16cid:commentId w16cid:paraId="48735D5A" w16cid:durableId="21CF568A"/>
  <w16cid:commentId w16cid:paraId="0CD12468" w16cid:durableId="21CF568B"/>
  <w16cid:commentId w16cid:paraId="4E6E7409" w16cid:durableId="21CF568C"/>
  <w16cid:commentId w16cid:paraId="09AFDDCD" w16cid:durableId="21CF6165"/>
  <w16cid:commentId w16cid:paraId="7E665754" w16cid:durableId="21CF568D"/>
  <w16cid:commentId w16cid:paraId="37313E75" w16cid:durableId="21CF568E"/>
  <w16cid:commentId w16cid:paraId="7735DB9A" w16cid:durableId="21CF568F"/>
  <w16cid:commentId w16cid:paraId="1296A08F" w16cid:durableId="21CF5690"/>
  <w16cid:commentId w16cid:paraId="379A42D9" w16cid:durableId="21CF5691"/>
  <w16cid:commentId w16cid:paraId="340361D0" w16cid:durableId="21CF5692"/>
  <w16cid:commentId w16cid:paraId="0CA5C2F5" w16cid:durableId="21CF6351"/>
  <w16cid:commentId w16cid:paraId="00CC4062" w16cid:durableId="21CF5693"/>
  <w16cid:commentId w16cid:paraId="36CE9E95" w16cid:durableId="21CF5694"/>
  <w16cid:commentId w16cid:paraId="2FA68FB3" w16cid:durableId="21CF5695"/>
  <w16cid:commentId w16cid:paraId="23E3959A" w16cid:durableId="21CF5696"/>
  <w16cid:commentId w16cid:paraId="6CEF0B09" w16cid:durableId="21CF5697"/>
  <w16cid:commentId w16cid:paraId="7368D092" w16cid:durableId="21CF640E"/>
  <w16cid:commentId w16cid:paraId="29874D29" w16cid:durableId="21CF5698"/>
  <w16cid:commentId w16cid:paraId="46A7DF28" w16cid:durableId="21CF5699"/>
  <w16cid:commentId w16cid:paraId="3128E364" w16cid:durableId="21CF569A"/>
  <w16cid:commentId w16cid:paraId="08A82F59" w16cid:durableId="21CF569B"/>
  <w16cid:commentId w16cid:paraId="372D2FC4" w16cid:durableId="21CF569C"/>
  <w16cid:commentId w16cid:paraId="5B8E4226" w16cid:durableId="21CF569D"/>
  <w16cid:commentId w16cid:paraId="7B8CA4BC" w16cid:durableId="21CF5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Cond Pro">
    <w:altName w:val="Segoe UI"/>
    <w:panose1 w:val="020B0506040000020004"/>
    <w:charset w:val="00"/>
    <w:family w:val="swiss"/>
    <w:pitch w:val="variable"/>
    <w:sig w:usb0="A00002BF" w:usb1="500000D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8884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78090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IDC, 2018. </w:t>
      </w:r>
    </w:p>
  </w:footnote>
  <w:footnote w:id="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Gartner, 2017.</w:t>
      </w:r>
    </w:p>
  </w:footnote>
  <w:footnote w:id="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(UE) 2016/679. </w:t>
      </w:r>
    </w:p>
  </w:footnote>
  <w:footnote w:id="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(UE) 2018/1807. </w:t>
      </w:r>
    </w:p>
  </w:footnote>
  <w:footnote w:id="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(UE) 2019/881. </w:t>
      </w:r>
    </w:p>
  </w:footnote>
  <w:footnote w:id="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(UE) 2019/1024. </w:t>
      </w:r>
    </w:p>
  </w:footnote>
  <w:footnote w:id="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715/2007 kif emendat bir-Regolament 595/2009. </w:t>
      </w:r>
    </w:p>
  </w:footnote>
  <w:footnote w:id="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2015/2366 dwar is-Servizzi tal-Pagamenti. </w:t>
      </w:r>
    </w:p>
  </w:footnote>
  <w:footnote w:id="1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2019/944 għall-elettriku, id-Direttiva 2009/73/KE għall-miters tal-gass. </w:t>
      </w:r>
    </w:p>
  </w:footnote>
  <w:footnote w:id="1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tal-Kummissjoni (UE) 2017/1485, ir-Regolament tal-Kummissjoni (UE) 2015/703. </w:t>
      </w:r>
    </w:p>
  </w:footnote>
  <w:footnote w:id="1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2010/40/UE. </w:t>
      </w:r>
    </w:p>
  </w:footnote>
  <w:footnote w:id="1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(UE) 2019/770.</w:t>
      </w:r>
    </w:p>
  </w:footnote>
  <w:footnote w:id="1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Fil-każ tal-aħħar, id-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ma titqigħedx f’xi post ċentrali biex tkun tista’ tiġi analizzata flimkien ma’ assi oħra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>. L-għodod analitiċi javviċinaw lid-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u mhux bil-kontra. B’hekk ikun aktar faċli li 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tinżamm sigura u jkun żgurat ċertu kontroll fuq min jaċċessa 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, liema 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tiġi aċċessata, u għal liema skopijiet.</w:t>
      </w:r>
    </w:p>
  </w:footnote>
  <w:footnote w:id="1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Pereżempju, il-“LOI n° 2016-1321 du 7 octobre 2016 pour une République numérique” ta’ Franza li permezz tagħha s-settur pubbliku jkollu aċċess għal ċerta 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(tas-settur privat) ta’ interess ġenerali, jew l-Att Finlandiż dwar il-Foresti jobbliga lis-sidien tal-foresti biex jaqsmu informazzjoni dwar il-ġestjoni tal-foresti mas-settur pubbliku.</w:t>
      </w:r>
    </w:p>
  </w:footnote>
  <w:footnote w:id="1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Pereżempju l-liġi Finlandiża dwar l-użu sekondarju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tas-saħħa u soċjali, li toħloq awtorità tal-permessi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>.</w:t>
      </w:r>
    </w:p>
  </w:footnote>
  <w:footnote w:id="1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Bħalissa fil-Ġermanja għaddejjin diskussjonijiet dwar l-adattament tar-regoli tal-kompetizzjoni biex ikunu aktar adegwati għall-ekonomija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>. Ara wkoll ir-rapport għall-Kummissjoni dwar “Il-Politika tal-Kompetizzjoni għall-Era Diġitali”.</w:t>
      </w:r>
    </w:p>
  </w:footnote>
  <w:footnote w:id="1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Biex tiżdied iċ-ċertezza legali, f’Mejju 2019 il-Kummissjoni Ewropea ħarġet gwida prattika għan-negozji dwar kif jipproċessaw is-settijiet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mħallta; ara COM(2019)250 </w:t>
      </w:r>
      <w:hyperlink r:id="rId1" w:history="1">
        <w:r>
          <w:rPr>
            <w:rStyle w:val="Hyperlink"/>
            <w:rFonts w:ascii="Times New Roman" w:hAnsi="Times New Roman"/>
          </w:rPr>
          <w:t>https://ec.europa.eu/digital-single-market/en/news/practical-guidance-businesses-how-process-mixed-datasets</w:t>
        </w:r>
      </w:hyperlink>
    </w:p>
  </w:footnote>
  <w:footnote w:id="1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Minn mindu ġiet adottata d-Direttiva 2003/98/KE dwar l-użu mill-ġdid tal-informazzjoni tas-settur pubbliku. </w:t>
      </w:r>
    </w:p>
  </w:footnote>
  <w:footnote w:id="2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(UE) 2019/1024, li tħassar id-Direttiva 2003/98/KE kif riveduta mid-Direttiva 2013/37/UE. </w:t>
      </w:r>
    </w:p>
  </w:footnote>
  <w:footnote w:id="2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Il-portal Ewropew tad-</w:t>
      </w:r>
      <w:r>
        <w:rPr>
          <w:rFonts w:ascii="Times New Roman" w:hAnsi="Times New Roman"/>
          <w:i/>
          <w:iCs/>
        </w:rPr>
        <w:t>data</w:t>
      </w:r>
      <w:r>
        <w:rPr>
          <w:rFonts w:ascii="Times New Roman" w:hAnsi="Times New Roman"/>
        </w:rPr>
        <w:t xml:space="preserve"> miftuħa fih eżempji ta’ firxa ta’ kumpaniji minn madwar l-UE li bbenefikaw mid-data miftuħa, u wħud minnhom ma kinux jeżistu mingħajr id-disponibbiltà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. </w:t>
      </w:r>
      <w:hyperlink r:id="rId2" w:history="1">
        <w:r>
          <w:rPr>
            <w:rStyle w:val="Hyperlink"/>
            <w:rFonts w:ascii="Times New Roman" w:hAnsi="Times New Roman"/>
          </w:rPr>
          <w:t>https://www.europeandataportal.eu/en/using-data/use-cases</w:t>
        </w:r>
      </w:hyperlink>
      <w:r>
        <w:rPr>
          <w:rFonts w:ascii="Times New Roman" w:hAnsi="Times New Roman"/>
        </w:rPr>
        <w:t>.</w:t>
      </w:r>
    </w:p>
  </w:footnote>
  <w:footnote w:id="2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Pereżempju f’oqsma ġodda bħall-ħidma fuq il-pjattaforma.</w:t>
      </w:r>
    </w:p>
  </w:footnote>
  <w:footnote w:id="2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L-ambitu tal-ħidma fuq il-B2G ma jinkludix l-użu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għall-finijiet ta’ infurzar tal-liġi. Kull azzjoni f’dan il-qasam jenħtieġ tkun konformi mal-leġiżlazzjoni dwar il-protezzjoni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u l-privatezza.</w:t>
      </w:r>
    </w:p>
  </w:footnote>
  <w:footnote w:id="24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żur: </w:t>
      </w:r>
      <w:hyperlink r:id="rId3" w:history="1">
        <w:r>
          <w:rPr>
            <w:rStyle w:val="Hyperlink"/>
            <w:rFonts w:ascii="Times New Roman" w:hAnsi="Times New Roman"/>
          </w:rPr>
          <w:t>https://ec.europa.eu/digital-single-market/news-redirect/666643</w:t>
        </w:r>
      </w:hyperlink>
      <w:r>
        <w:rPr>
          <w:rFonts w:ascii="Times New Roman" w:hAnsi="Times New Roman"/>
        </w:rPr>
        <w:t>.</w:t>
      </w:r>
    </w:p>
  </w:footnote>
  <w:footnote w:id="2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</w:rPr>
          <w:t>https://ec.europa.eu/digital-single-market/en/news/rolling-plan-ict-standardisation</w:t>
        </w:r>
      </w:hyperlink>
      <w:r>
        <w:rPr>
          <w:rFonts w:ascii="Times New Roman" w:hAnsi="Times New Roman"/>
        </w:rPr>
        <w:t>.</w:t>
      </w:r>
    </w:p>
  </w:footnote>
  <w:footnote w:id="2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</w:rPr>
          <w:t>https://ec.europa.eu/isa2/eif_en</w:t>
        </w:r>
      </w:hyperlink>
      <w:r>
        <w:rPr>
          <w:rStyle w:val="Hyperlink"/>
          <w:rFonts w:ascii="Times New Roman" w:hAnsi="Times New Roman"/>
        </w:rPr>
        <w:t xml:space="preserve">; ara: </w:t>
      </w:r>
      <w:r>
        <w:rPr>
          <w:rFonts w:ascii="Times New Roman" w:hAnsi="Times New Roman"/>
          <w:color w:val="1F497D"/>
        </w:rPr>
        <w:t>COM(2017)134 final.</w:t>
      </w:r>
      <w:r>
        <w:rPr>
          <w:rFonts w:ascii="Times New Roman" w:hAnsi="Times New Roman"/>
        </w:rPr>
        <w:t xml:space="preserve"> </w:t>
      </w:r>
    </w:p>
  </w:footnote>
  <w:footnote w:id="2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>Eż. f’sensiela riċenti ta’ gruppi ta’ ħidma li għamlet il-Kummissjoni dwar il-kunċett ta’ “spazju komuni Ewropew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” </w:t>
      </w:r>
      <w:hyperlink r:id="rId6" w:history="1">
        <w:r>
          <w:rPr>
            <w:rStyle w:val="Hyperlink"/>
            <w:rFonts w:ascii="Times New Roman" w:hAnsi="Times New Roman"/>
          </w:rPr>
          <w:t>https://ec.europa.eu/digital-single-market/en/news/report-european-commissions-workshops-common-european-data-spaces</w:t>
        </w:r>
      </w:hyperlink>
      <w:r>
        <w:rPr>
          <w:rFonts w:ascii="Times New Roman" w:hAnsi="Times New Roman"/>
        </w:rPr>
        <w:t xml:space="preserve">. </w:t>
      </w:r>
    </w:p>
  </w:footnote>
  <w:footnote w:id="2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Studju dwar id-detriment ekonomiku minħabba termini kuntrattwali inġusti u żbilanċjati tal-cloud computing.</w:t>
      </w:r>
    </w:p>
  </w:footnote>
  <w:footnote w:id="29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</w:rPr>
          <w:t>https://ec.europa.eu/eurostat/statistics-explained/index.php/Cloud_computing_-_statistics_on_the_use_by_enterprises</w:t>
        </w:r>
      </w:hyperlink>
      <w:r>
        <w:rPr>
          <w:rFonts w:ascii="Times New Roman" w:hAnsi="Times New Roman"/>
        </w:rPr>
        <w:t xml:space="preserve">. </w:t>
      </w:r>
    </w:p>
  </w:footnote>
  <w:footnote w:id="3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Ara pereżempju Cremer/deMontjoye/Schweitzer, Competition policy for the digital era (Politika tal-kompetizzjoni għall-era diġitali); Furman, Unlocking digital competition (Niftħu l-kompetizzjoni diġitali), rapport għall-gvern tar-Renju Unit; German Datenethikkommission. </w:t>
      </w:r>
    </w:p>
  </w:footnote>
  <w:footnote w:id="3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Ara l-introduzzjoni ta’ Dritt ġdid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tal-Konsumatur fl-Awstralja, </w:t>
      </w:r>
      <w:hyperlink r:id="rId8" w:history="1">
        <w:r>
          <w:rPr>
            <w:rStyle w:val="Hyperlink"/>
            <w:rFonts w:ascii="Times New Roman" w:hAnsi="Times New Roman"/>
          </w:rPr>
          <w:t>https://www.accc.gov.au/focus-areas/consumer-data-right-cdr-0</w:t>
        </w:r>
      </w:hyperlink>
      <w:r>
        <w:rPr>
          <w:rFonts w:ascii="Times New Roman" w:hAnsi="Times New Roman"/>
        </w:rPr>
        <w:t xml:space="preserve"> u l-konsultazzjoni dwar il-portabbiltà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f’Singapore.</w:t>
      </w:r>
    </w:p>
  </w:footnote>
  <w:footnote w:id="3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</w:rPr>
          <w:t>https://mydata.org/</w:t>
        </w:r>
      </w:hyperlink>
      <w:r>
        <w:rPr>
          <w:rStyle w:val="Hyperlink"/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</w:rPr>
          <w:t>https://www.decodeproject.eu/</w:t>
        </w:r>
      </w:hyperlink>
      <w:r>
        <w:rPr>
          <w:rFonts w:ascii="Times New Roman" w:hAnsi="Times New Roman"/>
        </w:rPr>
        <w:t xml:space="preserve">; </w:t>
      </w:r>
      <w:hyperlink r:id="rId11" w:history="1">
        <w:r>
          <w:rPr>
            <w:rStyle w:val="Hyperlink"/>
            <w:rFonts w:ascii="Times New Roman" w:hAnsi="Times New Roman"/>
          </w:rPr>
          <w:t>https://solid.mit.edu/</w:t>
        </w:r>
      </w:hyperlink>
      <w:r>
        <w:rPr>
          <w:rFonts w:ascii="Times New Roman" w:hAnsi="Times New Roman"/>
        </w:rPr>
        <w:t xml:space="preserve">, </w:t>
      </w:r>
      <w:hyperlink r:id="rId12" w:history="1">
        <w:r>
          <w:rPr>
            <w:rStyle w:val="Hyperlink"/>
            <w:rFonts w:ascii="Times New Roman" w:hAnsi="Times New Roman"/>
          </w:rPr>
          <w:t>https://radicalxchange.org/</w:t>
        </w:r>
      </w:hyperlink>
      <w:r>
        <w:rPr>
          <w:rFonts w:ascii="Times New Roman" w:hAnsi="Times New Roman"/>
        </w:rPr>
        <w:t xml:space="preserve"> </w:t>
      </w:r>
    </w:p>
  </w:footnote>
  <w:footnote w:id="3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Ara r-rapport tad-Datenethikkommission Ġermaniża, p. 133 u d-Dokument ta’ Ħidma tal-Persunal p. 8.</w:t>
      </w:r>
    </w:p>
  </w:footnote>
  <w:footnote w:id="34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IDC 2019. </w:t>
      </w:r>
    </w:p>
  </w:footnote>
  <w:footnote w:id="35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(UE) 2019/881 – l-Att dwar iċ-Ċibersigurtà Ewropew.</w:t>
      </w:r>
    </w:p>
  </w:footnote>
  <w:footnote w:id="36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L-Awtorità Finlandiża għall-Permessi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Soċjali u tas-Saħħa (https://www.findata.fi/en/), iċ-Ċentru Franċiż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tas-Saħħa (</w:t>
      </w:r>
      <w:hyperlink r:id="rId13" w:history="1">
        <w:r>
          <w:rPr>
            <w:rStyle w:val="Hyperlink"/>
            <w:rFonts w:ascii="Times New Roman" w:hAnsi="Times New Roman"/>
          </w:rPr>
          <w:t>https://www.health-data-hub.fr/</w:t>
        </w:r>
      </w:hyperlink>
      <w:r>
        <w:rPr>
          <w:rFonts w:ascii="Times New Roman" w:hAnsi="Times New Roman"/>
        </w:rPr>
        <w:t>), il-Forschungsdatenzentrum Ġermaniż (</w:t>
      </w:r>
      <w:hyperlink r:id="rId14" w:history="1">
        <w:r>
          <w:rPr>
            <w:rStyle w:val="Hyperlink"/>
            <w:rFonts w:ascii="Times New Roman" w:hAnsi="Times New Roman"/>
          </w:rPr>
          <w:t>https://www.forschungsdatenzentrum.de/en</w:t>
        </w:r>
      </w:hyperlink>
      <w:r>
        <w:rPr>
          <w:rFonts w:ascii="Times New Roman" w:hAnsi="Times New Roman"/>
        </w:rPr>
        <w:t xml:space="preserve">). </w:t>
      </w:r>
    </w:p>
  </w:footnote>
  <w:footnote w:id="37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L-idea mhix li jinħoloq korp li jiżviluppa standards ġodda, iżda minflok li tkun tista’ ssir prijoritizzazzjoni bejn l-istandards eżistenti u dawk futuri li jiġu żviluppati.</w:t>
      </w:r>
    </w:p>
  </w:footnote>
  <w:footnote w:id="3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Ara wkoll il-prinċipji FAIR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: </w:t>
      </w:r>
      <w:hyperlink r:id="rId15" w:history="1">
        <w:r>
          <w:rPr>
            <w:rStyle w:val="Hyperlink"/>
            <w:rFonts w:ascii="Times New Roman" w:hAnsi="Times New Roman"/>
          </w:rPr>
          <w:t>https://www.force11.org/group/fairgroup/fairprinciples</w:t>
        </w:r>
      </w:hyperlink>
      <w:r>
        <w:rPr>
          <w:rFonts w:ascii="Times New Roman" w:hAnsi="Times New Roman"/>
        </w:rPr>
        <w:t>.</w:t>
      </w:r>
    </w:p>
  </w:footnote>
  <w:footnote w:id="39">
    <w:p>
      <w:pPr>
        <w:jc w:val="both"/>
        <w:rPr>
          <w:rFonts w:ascii="Times" w:hAnsi="Times"/>
          <w:sz w:val="20"/>
          <w:szCs w:val="20"/>
        </w:rPr>
      </w:pPr>
      <w:r>
        <w:rPr>
          <w:rStyle w:val="FootnoteReference"/>
          <w:rFonts w:ascii="Times" w:hAnsi="Times"/>
          <w:sz w:val="20"/>
          <w:szCs w:val="20"/>
        </w:rPr>
        <w:footnoteRef/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Pereżempju, id-Dikjarazzjoni Ministerjali ta’ Tallinn tal-2017 dwar il-Gvern Elettroniku tappella lill-gvernijiet biex “iżidu t-traċċabbiltà, il-kwalità u l-aċċessibbiltà teknika tad-</w:t>
      </w:r>
      <w:r>
        <w:rPr>
          <w:rFonts w:ascii="Times New Roman" w:hAnsi="Times New Roman"/>
          <w:i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f’reġistri bażiċi ewlenin.”</w:t>
      </w:r>
    </w:p>
  </w:footnote>
  <w:footnote w:id="4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Jenħtieġ li d-dritt tal-aċċess għad-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jkun speċifiku għas-setturi biss u jingħata biss jekk ikun ġie identifikat/imbassar xi falliment tas-suq f’dan is-settur, u l-liġi tal-kompetizzjoni ma tkunx tista’ ssolvih. L-ambitu tad-dritt tal-aċċess għad-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jenħtieġ iqis l-interessi leġittimi tad-detentur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u jeħtieġ jirrispetta l-qafas ġuridiku.</w:t>
      </w:r>
    </w:p>
  </w:footnote>
  <w:footnote w:id="4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Hemm varjazzjonijiet ta’ dan il-prinċipju li japplikaw b’mod partikolari fir-rigward ta’ ċerta informazzjoni dwar it-tiswija u l-manutenzjoni tal-vetturi bil-mutur li trid tkun aċċessibbli skont ir-Regolament 715/2007 kif ukoll għal informazzjoni li toħroġ mill-ittestjar ta’ sustanzi kimiċi fuq annimali vertebrati skont ir-Regolament 1907/2006 (REACH). </w:t>
      </w:r>
    </w:p>
  </w:footnote>
  <w:footnote w:id="4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96/9/KE.</w:t>
      </w:r>
    </w:p>
  </w:footnote>
  <w:footnote w:id="4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(UE) 2016/943.</w:t>
      </w:r>
    </w:p>
  </w:footnote>
  <w:footnote w:id="44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2011/C 11/01.</w:t>
      </w:r>
    </w:p>
  </w:footnote>
  <w:footnote w:id="4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16" w:history="1">
        <w:r>
          <w:rPr>
            <w:rStyle w:val="Hyperlink"/>
            <w:rFonts w:ascii="Times New Roman" w:hAnsi="Times New Roman"/>
          </w:rPr>
          <w:t>https://swipo.eu/</w:t>
        </w:r>
      </w:hyperlink>
      <w:r>
        <w:rPr>
          <w:rFonts w:ascii="Times New Roman" w:hAnsi="Times New Roman"/>
        </w:rPr>
        <w:t xml:space="preserve"> L-approċċ hu bbażat fuq ir-Regolament dwar il-Fluss Liberu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>, ir-Regolament (UE) Nru 2018/1807.</w:t>
      </w:r>
    </w:p>
  </w:footnote>
  <w:footnote w:id="46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17" w:history="1">
        <w:r>
          <w:rPr>
            <w:rStyle w:val="Hyperlink"/>
            <w:rFonts w:ascii="Times New Roman" w:hAnsi="Times New Roman"/>
          </w:rPr>
          <w:t>https://data.europa.eu/euodp/en/data/</w:t>
        </w:r>
      </w:hyperlink>
      <w:r>
        <w:rPr>
          <w:rFonts w:ascii="Times New Roman" w:hAnsi="Times New Roman"/>
        </w:rPr>
        <w:t>.</w:t>
      </w:r>
    </w:p>
  </w:footnote>
  <w:footnote w:id="4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18" w:history="1">
        <w:r>
          <w:rPr>
            <w:rStyle w:val="Hyperlink"/>
            <w:rFonts w:ascii="Times New Roman" w:hAnsi="Times New Roman"/>
          </w:rPr>
          <w:t>https://ec.europa.eu/research/openscience/index.cfm?pg=open-science-cloud</w:t>
        </w:r>
      </w:hyperlink>
      <w:r>
        <w:rPr>
          <w:rFonts w:ascii="Times New Roman" w:hAnsi="Times New Roman"/>
        </w:rPr>
        <w:t>. Ara wkoll COM (2016) 178 final u SWD(2018)83.</w:t>
      </w:r>
    </w:p>
  </w:footnote>
  <w:footnote w:id="48">
    <w:p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Bħall-inizjattiva Franċiża msejħa “Cloud de Confiance” jew il-Programm Pollakk tal-Infrastruttura Komuni tal-IT tal-Istat (id-WIIP)</w:t>
      </w:r>
    </w:p>
  </w:footnote>
  <w:footnote w:id="49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B’mod partikolari l-kapaċitajiet appoġġati bl-inizjattiva EuroHPC. </w:t>
      </w:r>
    </w:p>
  </w:footnote>
  <w:footnote w:id="5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Pereżempju kif intwera bl-appoġġ tal-industrija għall-proġett Ġermaniż Gaia-X. </w:t>
      </w:r>
    </w:p>
  </w:footnote>
  <w:footnote w:id="5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Inizjattiva li tistimula l-federazzjoni tal-cloud mill-perspettiva Ġermaniża, ippreżentata mill-gvern Ġermaniż fid-29 ta’ Ottubru 2019. Il-proġett għandu l-għan li jipprovdi standards Ewropej u strutturi ta’ referenza biex jinħolqu “fornituri tal-iperskala virtwali” ibbażati fl-UE.</w:t>
      </w:r>
    </w:p>
  </w:footnote>
  <w:footnote w:id="5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Eżempji ta’ programmi simili tal-akkwist pubbliku f’dan il-qasam jistgħu jittieħdu mill-pajjiżi terzi, bħall-programm tal-akkwist pubbliku Amerikan imsejjaħ “FedRAMP”. Dan jipprovdi approċċ standardizzat għall-valutazzjoni, l-awtorizzazzjoni, u l-monitoraġġ kontinwu tas-sigurtà għall-prodotti u s-servizzi tal-cloud fl-aġenziji federali.</w:t>
      </w:r>
    </w:p>
  </w:footnote>
  <w:footnote w:id="53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Ara dan l-istudju: “Study on the economic detriment to SMEs arising from unfair and unbalanced cloud computing contracts”, (Studju dwar id-detriment ekonomiku għall-SMEs minħabba termini kuntrattwali inġusti u żbilanċjati tal-cloud computing)</w:t>
      </w:r>
      <w:hyperlink r:id="rId19" w:history="1">
        <w:r>
          <w:rPr>
            <w:rStyle w:val="Hyperlink"/>
            <w:rFonts w:ascii="Times New Roman" w:hAnsi="Times New Roman"/>
          </w:rPr>
          <w:t>https://ec.europa.eu/info/sites/info/files/dg_just_cloud_computing_final_report_web_final.pdf</w:t>
        </w:r>
      </w:hyperlink>
      <w:r>
        <w:rPr>
          <w:rFonts w:ascii="Times New Roman" w:hAnsi="Times New Roman"/>
        </w:rPr>
        <w:t>.</w:t>
      </w:r>
    </w:p>
  </w:footnote>
  <w:footnote w:id="5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Anki identitajiet diġitali siguri u użabbli universalment huma kruċjali biex l-individwi jkun jista’ jkollhom aċċess u kontroll fuq id-</w:t>
      </w:r>
      <w:r>
        <w:rPr>
          <w:rFonts w:ascii="Times New Roman" w:hAnsi="Times New Roman"/>
          <w:i/>
          <w:iCs/>
        </w:rPr>
        <w:t>data</w:t>
      </w:r>
      <w:r>
        <w:rPr>
          <w:rFonts w:ascii="Times New Roman" w:hAnsi="Times New Roman"/>
        </w:rPr>
        <w:t xml:space="preserve"> tagħhom.</w:t>
      </w:r>
    </w:p>
  </w:footnote>
  <w:footnote w:id="55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Il-lista tal-ispazji tad-</w:t>
      </w:r>
      <w:r>
        <w:rPr>
          <w:rFonts w:ascii="Times New Roman" w:hAnsi="Times New Roman"/>
          <w:i/>
          <w:iCs/>
        </w:rPr>
        <w:t>data</w:t>
      </w:r>
      <w:r>
        <w:rPr>
          <w:rFonts w:ascii="Times New Roman" w:hAnsi="Times New Roman"/>
        </w:rPr>
        <w:t xml:space="preserve"> settorjali mhix eżawrjenti u tista’ tiġi estiża.</w:t>
      </w:r>
    </w:p>
  </w:footnote>
  <w:footnote w:id="56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Bħal meta pereżempju, il-Brażil u l-Kenja adottaw regoli mmudellati fuq il-GDPR.</w:t>
      </w:r>
    </w:p>
  </w:footnote>
  <w:footnote w:id="57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Deloitte 2018. </w:t>
      </w:r>
    </w:p>
  </w:footnote>
  <w:footnote w:id="5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(KE) 715/2007. </w:t>
      </w:r>
    </w:p>
  </w:footnote>
  <w:footnote w:id="5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Kif jeżiġi l-Artikolu 61 tar-Regolament (UE) 2018/858. </w:t>
      </w:r>
    </w:p>
  </w:footnote>
  <w:footnote w:id="60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Analiżi fil-fond b’appoġġ għall-Komunikazzjoni tal-Kummissjoni COM(2018) 773 “Pjaneta Nadifa għal kulħadd: Viżjoni strateġika Ewropea fit-tul għal ekonomija għanja, moderna, kompetittiva u newtrali għall-klima”.</w:t>
      </w:r>
    </w:p>
  </w:footnote>
  <w:footnote w:id="61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2005/44/KE.</w:t>
      </w:r>
    </w:p>
  </w:footnote>
  <w:footnote w:id="6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Id-Direttiva 2010/40/UE.</w:t>
      </w:r>
    </w:p>
  </w:footnote>
  <w:footnote w:id="63">
    <w:p>
      <w:pPr>
        <w:spacing w:after="0"/>
        <w:rPr>
          <w:rFonts w:ascii="Times New Roman" w:hAnsi="Times New Roman" w:cs="Times New Roman"/>
          <w:sz w:val="20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COM(2013) 410 final. </w:t>
      </w:r>
    </w:p>
  </w:footnote>
  <w:footnote w:id="64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Ir-Regolament (UE) 2019/1239. </w:t>
      </w:r>
    </w:p>
  </w:footnote>
  <w:footnote w:id="65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In-negozjati mal-koleġiżlaturi ġew konklużi, u l-adozzjoni hi prevista għal nofs l-2020. </w:t>
      </w:r>
    </w:p>
  </w:footnote>
  <w:footnote w:id="66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20" w:history="1">
        <w:r>
          <w:rPr>
            <w:rStyle w:val="Hyperlink"/>
            <w:rFonts w:ascii="Times New Roman" w:hAnsi="Times New Roman"/>
          </w:rPr>
          <w:t>https://ec.europa.eu/health/funding/programme_mt</w:t>
        </w:r>
      </w:hyperlink>
      <w:r>
        <w:rPr>
          <w:rFonts w:ascii="Times New Roman" w:hAnsi="Times New Roman"/>
        </w:rPr>
        <w:t>.</w:t>
      </w:r>
    </w:p>
  </w:footnote>
  <w:footnote w:id="67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L-Artikolu 24 tad-Direttiva (UE) 2019/944.</w:t>
      </w:r>
    </w:p>
  </w:footnote>
  <w:footnote w:id="68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Id-dikjarazzjoni ffirmawha 25 Stat Membru. Għal aktar tagħrif dwar id-dikjarazzjoni żur https://ec.europa.eu/digital-single-market/en/news/eu-member-states-join-forces-digitalisation-european-agriculture-and-rural-areas.</w:t>
      </w:r>
    </w:p>
  </w:footnote>
  <w:footnote w:id="69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Tenders Electronic Daily (TED). </w:t>
      </w:r>
    </w:p>
  </w:footnote>
  <w:footnote w:id="70"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Pereżempju dwar l-użu tal-identifikaturi ELI u ECLI u dwar il-pubblikazzjoni online tal-liġi bi traduzzjoni uffiċjali biex jiġi appoġġat l-użu ulterjuri tat-traduzzjoni awtomatika.</w:t>
      </w:r>
    </w:p>
  </w:footnote>
  <w:footnote w:id="7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Eżempju, il-Mudell tat-Tagħlim tal-Europass; il-Qafas Ewropew tal-Kwalifiki għat-tagħlim tul il-ħajja (il-QEK); il-Klassifikazzjoni Ewropea tal-Ħiliet, il-Kompetenzi, il-Kwalifiki u l-Impjiegi (l-ESCO), il-Qafas tal-Kompetenzi Diġitali (id-DigComp).</w:t>
      </w:r>
    </w:p>
  </w:footnote>
  <w:footnote w:id="72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COM(2018)22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DD224C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bullet"/>
      <w:pStyle w:val="Heading4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80"/>
        </w:tabs>
        <w:ind w:left="2880" w:hanging="719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296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04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12" w:hanging="708"/>
      </w:pPr>
      <w:rPr>
        <w:rFonts w:hint="default"/>
      </w:rPr>
    </w:lvl>
  </w:abstractNum>
  <w:abstractNum w:abstractNumId="1">
    <w:nsid w:val="047658F0"/>
    <w:multiLevelType w:val="hybridMultilevel"/>
    <w:tmpl w:val="AA24A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90CE4"/>
    <w:multiLevelType w:val="hybridMultilevel"/>
    <w:tmpl w:val="686EA044"/>
    <w:lvl w:ilvl="0" w:tplc="56880A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94867"/>
    <w:multiLevelType w:val="hybridMultilevel"/>
    <w:tmpl w:val="E132C4F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99B0C3E"/>
    <w:multiLevelType w:val="hybridMultilevel"/>
    <w:tmpl w:val="A8EABD8E"/>
    <w:lvl w:ilvl="0" w:tplc="08090015">
      <w:start w:val="1"/>
      <w:numFmt w:val="upperLetter"/>
      <w:lvlText w:val="%1."/>
      <w:lvlJc w:val="left"/>
      <w:pPr>
        <w:ind w:left="717" w:hanging="360"/>
      </w:p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A41735E"/>
    <w:multiLevelType w:val="multilevel"/>
    <w:tmpl w:val="60D6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CC43802"/>
    <w:multiLevelType w:val="hybridMultilevel"/>
    <w:tmpl w:val="23028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59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6CDF"/>
    <w:multiLevelType w:val="hybridMultilevel"/>
    <w:tmpl w:val="96084F2E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03964"/>
    <w:multiLevelType w:val="hybridMultilevel"/>
    <w:tmpl w:val="D22C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D5692"/>
    <w:multiLevelType w:val="hybridMultilevel"/>
    <w:tmpl w:val="2D963D28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>
      <w:start w:val="1"/>
      <w:numFmt w:val="lowerRoman"/>
      <w:lvlText w:val="%3."/>
      <w:lvlJc w:val="right"/>
      <w:pPr>
        <w:ind w:left="1866" w:hanging="180"/>
      </w:pPr>
    </w:lvl>
    <w:lvl w:ilvl="3" w:tplc="0809000F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24FA4FE6"/>
    <w:multiLevelType w:val="hybridMultilevel"/>
    <w:tmpl w:val="AC2C8E1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>
      <w:start w:val="1"/>
      <w:numFmt w:val="lowerRoman"/>
      <w:lvlText w:val="%3."/>
      <w:lvlJc w:val="right"/>
      <w:pPr>
        <w:ind w:left="1866" w:hanging="180"/>
      </w:pPr>
    </w:lvl>
    <w:lvl w:ilvl="3" w:tplc="0809000F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30CD52E9"/>
    <w:multiLevelType w:val="hybridMultilevel"/>
    <w:tmpl w:val="02FCB7A0"/>
    <w:lvl w:ilvl="0" w:tplc="0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2">
    <w:nsid w:val="3CF554BF"/>
    <w:multiLevelType w:val="hybridMultilevel"/>
    <w:tmpl w:val="E08E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60E7"/>
    <w:multiLevelType w:val="hybridMultilevel"/>
    <w:tmpl w:val="299EF6EE"/>
    <w:lvl w:ilvl="0" w:tplc="56880A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5C300D"/>
    <w:multiLevelType w:val="hybridMultilevel"/>
    <w:tmpl w:val="23028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59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29B3"/>
    <w:multiLevelType w:val="hybridMultilevel"/>
    <w:tmpl w:val="F3F21934"/>
    <w:lvl w:ilvl="0" w:tplc="56880A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412760"/>
    <w:multiLevelType w:val="hybridMultilevel"/>
    <w:tmpl w:val="09BA92F0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>
      <w:start w:val="1"/>
      <w:numFmt w:val="lowerRoman"/>
      <w:lvlText w:val="%3."/>
      <w:lvlJc w:val="right"/>
      <w:pPr>
        <w:ind w:left="1866" w:hanging="180"/>
      </w:pPr>
    </w:lvl>
    <w:lvl w:ilvl="3" w:tplc="0809000F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4AE62153"/>
    <w:multiLevelType w:val="hybridMultilevel"/>
    <w:tmpl w:val="C69E51B4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>
      <w:start w:val="1"/>
      <w:numFmt w:val="lowerRoman"/>
      <w:lvlText w:val="%3."/>
      <w:lvlJc w:val="right"/>
      <w:pPr>
        <w:ind w:left="1866" w:hanging="180"/>
      </w:pPr>
    </w:lvl>
    <w:lvl w:ilvl="3" w:tplc="0809000F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59027D23"/>
    <w:multiLevelType w:val="hybridMultilevel"/>
    <w:tmpl w:val="EDAEF3C4"/>
    <w:lvl w:ilvl="0" w:tplc="56880A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FC4C3B"/>
    <w:multiLevelType w:val="hybridMultilevel"/>
    <w:tmpl w:val="FD6EFB12"/>
    <w:lvl w:ilvl="0" w:tplc="33BE6D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EC32C7"/>
    <w:multiLevelType w:val="hybridMultilevel"/>
    <w:tmpl w:val="58A079EE"/>
    <w:lvl w:ilvl="0" w:tplc="5F34E09C">
      <w:start w:val="1"/>
      <w:numFmt w:val="lowerLetter"/>
      <w:lvlText w:val="%1)"/>
      <w:lvlJc w:val="left"/>
      <w:pPr>
        <w:ind w:left="-44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73" w:hanging="360"/>
      </w:pPr>
    </w:lvl>
    <w:lvl w:ilvl="2" w:tplc="0809001B">
      <w:start w:val="1"/>
      <w:numFmt w:val="lowerRoman"/>
      <w:lvlText w:val="%3."/>
      <w:lvlJc w:val="right"/>
      <w:pPr>
        <w:ind w:left="993" w:hanging="180"/>
      </w:pPr>
    </w:lvl>
    <w:lvl w:ilvl="3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2433" w:hanging="360"/>
      </w:pPr>
    </w:lvl>
    <w:lvl w:ilvl="5" w:tplc="0809001B" w:tentative="1">
      <w:start w:val="1"/>
      <w:numFmt w:val="lowerRoman"/>
      <w:lvlText w:val="%6."/>
      <w:lvlJc w:val="right"/>
      <w:pPr>
        <w:ind w:left="3153" w:hanging="180"/>
      </w:pPr>
    </w:lvl>
    <w:lvl w:ilvl="6" w:tplc="0809000F" w:tentative="1">
      <w:start w:val="1"/>
      <w:numFmt w:val="decimal"/>
      <w:lvlText w:val="%7."/>
      <w:lvlJc w:val="left"/>
      <w:pPr>
        <w:ind w:left="3873" w:hanging="360"/>
      </w:pPr>
    </w:lvl>
    <w:lvl w:ilvl="7" w:tplc="08090019" w:tentative="1">
      <w:start w:val="1"/>
      <w:numFmt w:val="lowerLetter"/>
      <w:lvlText w:val="%8."/>
      <w:lvlJc w:val="left"/>
      <w:pPr>
        <w:ind w:left="4593" w:hanging="360"/>
      </w:pPr>
    </w:lvl>
    <w:lvl w:ilvl="8" w:tplc="0809001B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21">
    <w:nsid w:val="764F76DA"/>
    <w:multiLevelType w:val="hybridMultilevel"/>
    <w:tmpl w:val="F3AEDA8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>
      <w:start w:val="1"/>
      <w:numFmt w:val="lowerRoman"/>
      <w:lvlText w:val="%3."/>
      <w:lvlJc w:val="right"/>
      <w:pPr>
        <w:ind w:left="1866" w:hanging="180"/>
      </w:pPr>
    </w:lvl>
    <w:lvl w:ilvl="3" w:tplc="0809000F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7B7E6FF9"/>
    <w:multiLevelType w:val="hybridMultilevel"/>
    <w:tmpl w:val="05365EC8"/>
    <w:lvl w:ilvl="0" w:tplc="56880A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937A12"/>
    <w:multiLevelType w:val="hybridMultilevel"/>
    <w:tmpl w:val="413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0"/>
  </w:num>
  <w:num w:numId="5">
    <w:abstractNumId w:val="2"/>
  </w:num>
  <w:num w:numId="6">
    <w:abstractNumId w:val="15"/>
  </w:num>
  <w:num w:numId="7">
    <w:abstractNumId w:val="6"/>
  </w:num>
  <w:num w:numId="8">
    <w:abstractNumId w:val="22"/>
  </w:num>
  <w:num w:numId="9">
    <w:abstractNumId w:val="18"/>
  </w:num>
  <w:num w:numId="10">
    <w:abstractNumId w:val="19"/>
  </w:num>
  <w:num w:numId="11">
    <w:abstractNumId w:val="13"/>
  </w:num>
  <w:num w:numId="12">
    <w:abstractNumId w:val="1"/>
  </w:num>
  <w:num w:numId="13">
    <w:abstractNumId w:val="3"/>
  </w:num>
  <w:num w:numId="14">
    <w:abstractNumId w:val="17"/>
  </w:num>
  <w:num w:numId="15">
    <w:abstractNumId w:val="16"/>
  </w:num>
  <w:num w:numId="16">
    <w:abstractNumId w:val="9"/>
  </w:num>
  <w:num w:numId="17">
    <w:abstractNumId w:val="10"/>
  </w:num>
  <w:num w:numId="18">
    <w:abstractNumId w:val="23"/>
  </w:num>
  <w:num w:numId="19">
    <w:abstractNumId w:val="21"/>
  </w:num>
  <w:num w:numId="20">
    <w:abstractNumId w:val="8"/>
  </w:num>
  <w:num w:numId="21">
    <w:abstractNumId w:val="11"/>
  </w:num>
  <w:num w:numId="22">
    <w:abstractNumId w:val="14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pt-PT" w:vendorID="64" w:dllVersion="131078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revisionView w:markup="0"/>
  <w:doNotTrackMoves/>
  <w:documentProtection w:edit="readOnly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DocStatus" w:val="Green"/>
    <w:docVar w:name="LW_CORRIGENDUM" w:val="&lt;UNUSED&gt;"/>
    <w:docVar w:name="LW_COVERPAGE_EXISTS" w:val="True"/>
    <w:docVar w:name="LW_COVERPAGE_GUID" w:val="2D9217CB-CC44-4719-822F-E431700C3440"/>
    <w:docVar w:name="LW_COVERPAGE_TYPE" w:val="1"/>
    <w:docVar w:name="LW_CROSSREFERENCE" w:val="&lt;UNUSED&gt;"/>
    <w:docVar w:name="LW_DocType" w:val="NORMAL"/>
    <w:docVar w:name="LW_EMISSION" w:val="19.2.2020"/>
    <w:docVar w:name="LW_EMISSION_ISODATE" w:val="2020-02-19"/>
    <w:docVar w:name="LW_EMISSION_LOCATION" w:val="BRX"/>
    <w:docVar w:name="LW_EMISSION_PREFIX" w:val="Brussell, "/>
    <w:docVar w:name="LW_EMISSION_SUFFIX" w:val=" "/>
    <w:docVar w:name="LW_ID_DOCTYPE_NONLW" w:val="CP-014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6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&lt;FMT:Bold&gt;Strate\u289?ija Ewropea g\u295?ad-&lt;/FMT&gt;&lt;FMT:Bold,Italic&gt;data&lt;/FMT&gt;"/>
    <w:docVar w:name="LW_TYPE.DOC.CP" w:val="KOMUNIKAZZJONI TAL-KUMMISSJONI LILL-PARLAMENT EWROPEW, LILL-KUNSILL, LILL-KUMITAT EKONOMIKU U SO\u266?JALI EWROPEW U LILL-KUMITAT TAR-RE\u288?JUNI"/>
    <w:docVar w:name="LW_TYPE.DOC.CP.USERTEXT" w:val="&lt;EMPTY&gt;"/>
  </w:docVar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verflowPunct w:val="0"/>
      <w:autoSpaceDE w:val="0"/>
      <w:autoSpaceDN w:val="0"/>
      <w:adjustRightInd w:val="0"/>
      <w:spacing w:after="270" w:line="240" w:lineRule="exact"/>
      <w:textAlignment w:val="baseline"/>
      <w:outlineLvl w:val="0"/>
    </w:pPr>
    <w:rPr>
      <w:rFonts w:ascii="Times New Roman" w:eastAsia="Times New Roman" w:hAnsi="Times New Roman" w:cs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2"/>
      </w:numPr>
      <w:overflowPunct w:val="0"/>
      <w:autoSpaceDE w:val="0"/>
      <w:autoSpaceDN w:val="0"/>
      <w:adjustRightInd w:val="0"/>
      <w:spacing w:after="270" w:line="240" w:lineRule="exact"/>
      <w:jc w:val="both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2"/>
      </w:numPr>
      <w:overflowPunct w:val="0"/>
      <w:autoSpaceDE w:val="0"/>
      <w:autoSpaceDN w:val="0"/>
      <w:adjustRightInd w:val="0"/>
      <w:spacing w:after="270" w:line="240" w:lineRule="exact"/>
      <w:jc w:val="both"/>
      <w:textAlignment w:val="baseline"/>
      <w:outlineLvl w:val="4"/>
    </w:pPr>
    <w:rPr>
      <w:rFonts w:ascii="Arial" w:eastAsia="Times New Roman" w:hAnsi="Arial" w:cs="Arial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2"/>
      </w:numPr>
      <w:overflowPunct w:val="0"/>
      <w:autoSpaceDE w:val="0"/>
      <w:autoSpaceDN w:val="0"/>
      <w:adjustRightInd w:val="0"/>
      <w:spacing w:after="270" w:line="240" w:lineRule="exact"/>
      <w:jc w:val="both"/>
      <w:textAlignment w:val="baseline"/>
      <w:outlineLvl w:val="5"/>
    </w:pPr>
    <w:rPr>
      <w:rFonts w:ascii="Arial" w:eastAsia="Times New Roman" w:hAnsi="Arial" w:cs="Arial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aliases w:val="Normal bullet 2,Bullet list,Numbered List,List Paragraph1,1st level - Bullet List Paragraph,Lettre d'introduction,Paragrafo elenco,Fiche List Paragraph,Task Body,Viñetas (Inicio Parrafo),3 Txt tabla,Zerrenda-paragrafoa,Dot pt"/>
    <w:basedOn w:val="Normal"/>
    <w:link w:val="ListParagraphChar"/>
    <w:uiPriority w:val="34"/>
    <w:qFormat/>
    <w:pPr>
      <w:ind w:left="720"/>
      <w:contextualSpacing/>
    </w:p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ußnotentextf,Fußn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link w:val="FootnoteText"/>
    <w:uiPriority w:val="99"/>
    <w:qFormat/>
    <w:rPr>
      <w:sz w:val="20"/>
      <w:szCs w:val="20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FR,styli"/>
    <w:basedOn w:val="DefaultParagraphFont"/>
    <w:link w:val="FootnotesymbolCarZchn"/>
    <w:uiPriority w:val="99"/>
    <w:unhideWhenUsed/>
    <w:qFormat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pPr>
      <w:spacing w:after="160" w:line="240" w:lineRule="exact"/>
      <w:jc w:val="both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C Square Sans Cond Pro" w:hAnsi="EC Square Sans Cond Pro" w:cs="EC Square Sans Cond Pro"/>
      <w:color w:val="000000"/>
      <w:sz w:val="24"/>
      <w:szCs w:val="24"/>
    </w:rPr>
  </w:style>
  <w:style w:type="paragraph" w:customStyle="1" w:styleId="Source">
    <w:name w:val="Source"/>
    <w:basedOn w:val="Normal"/>
    <w:link w:val="SourceChar"/>
    <w:qFormat/>
    <w:pPr>
      <w:spacing w:before="60" w:after="110" w:line="220" w:lineRule="exact"/>
      <w:ind w:left="357" w:right="2160"/>
      <w:jc w:val="both"/>
    </w:pPr>
    <w:rPr>
      <w:rFonts w:ascii="Arial" w:hAnsi="Arial" w:cs="Arial"/>
      <w:sz w:val="18"/>
      <w:szCs w:val="18"/>
    </w:rPr>
  </w:style>
  <w:style w:type="character" w:customStyle="1" w:styleId="SourceChar">
    <w:name w:val="Source Char"/>
    <w:basedOn w:val="DefaultParagraphFont"/>
    <w:link w:val="Source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white-space">
    <w:name w:val="white-space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umpedfont15">
    <w:name w:val="bumpedfont15"/>
    <w:basedOn w:val="DefaultParagraphFont"/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spacing w:after="120" w:line="256" w:lineRule="auto"/>
    </w:pPr>
    <w:rPr>
      <w:color w:val="595959" w:themeColor="text1" w:themeTint="A6"/>
      <w:sz w:val="30"/>
      <w:szCs w:val="30"/>
      <w:lang w:eastAsia="ja-JP"/>
    </w:rPr>
  </w:style>
  <w:style w:type="paragraph" w:customStyle="1" w:styleId="FootnotesymbolCharCharCharChar">
    <w:name w:val="Footnote symbol Char Char Char Char"/>
    <w:aliases w:val="Voetnootverwijzing Char Char Char Char,Times 10 Point Char Char Char Char,Exposant 3 Point Char Char Char Char,Footnote Reference Superscript Char Char Char Cha"/>
    <w:basedOn w:val="Normal"/>
    <w:uiPriority w:val="99"/>
    <w:pPr>
      <w:spacing w:after="160" w:line="240" w:lineRule="exact"/>
    </w:pPr>
    <w:rPr>
      <w:vertAlign w:val="superscri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FootnoteReferenceSuperscriptZchn">
    <w:name w:val="Footnote Reference Superscript Zchn"/>
    <w:aliases w:val="BVI fnr Zchn, BVI fnr Zchn,Footnote symbol Zchn,Footnote reference number Zchn,note TESI Zchn,Appel note de bas de p Zchn,Nota Zchn,SUPERS Zchn,Footnote number Zchn,EN Footnote Reference Zchn"/>
    <w:basedOn w:val="Normal"/>
    <w:uiPriority w:val="99"/>
    <w:pPr>
      <w:spacing w:after="160" w:line="240" w:lineRule="exact"/>
      <w:jc w:val="both"/>
    </w:pPr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5Normal">
    <w:name w:val="5 Normal"/>
    <w:basedOn w:val="Normal"/>
    <w:link w:val="5NormalChar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  <w:lang w:eastAsia="en-GB"/>
    </w:rPr>
  </w:style>
  <w:style w:type="character" w:customStyle="1" w:styleId="5NormalChar">
    <w:name w:val="5 Normal Char"/>
    <w:link w:val="5Normal"/>
    <w:locked/>
    <w:rPr>
      <w:rFonts w:ascii="Verdana" w:eastAsia="Times New Roman" w:hAnsi="Verdana" w:cs="Times New Roman"/>
      <w:spacing w:val="-2"/>
      <w:sz w:val="20"/>
      <w:szCs w:val="24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ListParagraphChar">
    <w:name w:val="List Paragraph Char"/>
    <w:aliases w:val="Normal bullet 2 Char,Bullet list Char,Numbered List Char,List Paragraph1 Char,1st level - Bullet List Paragraph Char,Lettre d'introduction Char,Paragrafo elenco Char,Fiche List Paragraph Char,Task Body Char,3 Txt tabla Char"/>
    <w:basedOn w:val="DefaultParagraphFont"/>
    <w:link w:val="ListParagraph"/>
    <w:uiPriority w:val="34"/>
    <w:qFormat/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sz w:val="16"/>
      <w:szCs w:val="16"/>
    </w:rPr>
  </w:style>
  <w:style w:type="character" w:customStyle="1" w:styleId="st1">
    <w:name w:val="st1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Arial"/>
      <w:b/>
      <w:kern w:val="28"/>
      <w:sz w:val="28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b/>
      <w:i/>
      <w:sz w:val="18"/>
      <w:szCs w:val="20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ssuno">
    <w:name w:val="Nessuno"/>
    <w:rPr>
      <w:lang w:val="mt-MT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c.gov.au/focus-areas/consumer-data-right-cdr-0" TargetMode="External"/><Relationship Id="rId13" Type="http://schemas.openxmlformats.org/officeDocument/2006/relationships/hyperlink" Target="https://www.health-data-hub.fr/" TargetMode="External"/><Relationship Id="rId18" Type="http://schemas.openxmlformats.org/officeDocument/2006/relationships/hyperlink" Target="https://ec.europa.eu/research/openscience/index.cfm?pg=open-science-cloud" TargetMode="External"/><Relationship Id="rId3" Type="http://schemas.openxmlformats.org/officeDocument/2006/relationships/hyperlink" Target="https://ec.europa.eu/digital-single-market/news-redirect/666643" TargetMode="External"/><Relationship Id="rId7" Type="http://schemas.openxmlformats.org/officeDocument/2006/relationships/hyperlink" Target="https://ec.europa.eu/eurostat/statistics-explained/index.php/Cloud_computing_-_statistics_on_the_use_by_enterprises" TargetMode="External"/><Relationship Id="rId12" Type="http://schemas.openxmlformats.org/officeDocument/2006/relationships/hyperlink" Target="https://radicalxchange.org/" TargetMode="External"/><Relationship Id="rId17" Type="http://schemas.openxmlformats.org/officeDocument/2006/relationships/hyperlink" Target="https://data.europa.eu/euodp/en/data/" TargetMode="External"/><Relationship Id="rId2" Type="http://schemas.openxmlformats.org/officeDocument/2006/relationships/hyperlink" Target="https://www.europeandataportal.eu/en/using-data/use-cases" TargetMode="External"/><Relationship Id="rId16" Type="http://schemas.openxmlformats.org/officeDocument/2006/relationships/hyperlink" Target="https://swipo.eu/" TargetMode="External"/><Relationship Id="rId20" Type="http://schemas.openxmlformats.org/officeDocument/2006/relationships/hyperlink" Target="https://ec.europa.eu/health/funding/programme_mt" TargetMode="External"/><Relationship Id="rId1" Type="http://schemas.openxmlformats.org/officeDocument/2006/relationships/hyperlink" Target="https://ec.europa.eu/digital-single-market/en/news/practical-guidance-businesses-how-process-mixed-datasets" TargetMode="External"/><Relationship Id="rId6" Type="http://schemas.openxmlformats.org/officeDocument/2006/relationships/hyperlink" Target="https://ec.europa.eu/digital-single-market/en/news/report-european-commissions-workshops-common-european-data-spaces" TargetMode="External"/><Relationship Id="rId11" Type="http://schemas.openxmlformats.org/officeDocument/2006/relationships/hyperlink" Target="https://solid.mit.edu/" TargetMode="External"/><Relationship Id="rId5" Type="http://schemas.openxmlformats.org/officeDocument/2006/relationships/hyperlink" Target="https://ec.europa.eu/isa2/eif_en" TargetMode="External"/><Relationship Id="rId15" Type="http://schemas.openxmlformats.org/officeDocument/2006/relationships/hyperlink" Target="https://www.force11.org/group/fairgroup/fairprinciples" TargetMode="External"/><Relationship Id="rId10" Type="http://schemas.openxmlformats.org/officeDocument/2006/relationships/hyperlink" Target="https://www.decodeproject.eu/" TargetMode="External"/><Relationship Id="rId19" Type="http://schemas.openxmlformats.org/officeDocument/2006/relationships/hyperlink" Target="https://ec.europa.eu/info/sites/info/files/dg_just_cloud_computing_final_report_web_final.pdf" TargetMode="External"/><Relationship Id="rId4" Type="http://schemas.openxmlformats.org/officeDocument/2006/relationships/hyperlink" Target="https://ec.europa.eu/digital-single-market/en/news/rolling-plan-ict-standardisation" TargetMode="External"/><Relationship Id="rId9" Type="http://schemas.openxmlformats.org/officeDocument/2006/relationships/hyperlink" Target="https://mydata.org/" TargetMode="External"/><Relationship Id="rId14" Type="http://schemas.openxmlformats.org/officeDocument/2006/relationships/hyperlink" Target="https://www.forschungsdatenzentrum.de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3CE8E76DF1EC14FB803D6FF12E6DEFF" ma:contentTypeVersion="9" ma:contentTypeDescription="Create a new document." ma:contentTypeScope="" ma:versionID="bce2b482114eb32cf30f053350693ec4">
  <xsd:schema xmlns:xsd="http://www.w3.org/2001/XMLSchema" xmlns:xs="http://www.w3.org/2001/XMLSchema" xmlns:p="http://schemas.microsoft.com/office/2006/metadata/properties" xmlns:ns3="8a4779a7-a821-41bc-9264-6a7285c3b1da" xmlns:ns4="866aabb8-7ec2-447a-a7ff-f911015037e7" targetNamespace="http://schemas.microsoft.com/office/2006/metadata/properties" ma:root="true" ma:fieldsID="4838d94350bd37eefc22bf8610b88a32" ns3:_="" ns4:_="">
    <xsd:import namespace="8a4779a7-a821-41bc-9264-6a7285c3b1da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79a7-a821-41bc-9264-6a7285c3b1d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8a4779a7-a821-41bc-9264-6a7285c3b1da" xsi:nil="true"/>
    <EC_Collab_DocumentLanguage xmlns="8a4779a7-a821-41bc-9264-6a7285c3b1da">EN</EC_Collab_DocumentLanguage>
    <_dlc_DocId xmlns="866aabb8-7ec2-447a-a7ff-f911015037e7">UVNUSV5RWJH5-815657195-756</_dlc_DocId>
    <_dlc_DocIdUrl xmlns="866aabb8-7ec2-447a-a7ff-f911015037e7">
      <Url>https://myintracomm-collab.ec.europa.eu/dg/CONNECT/directorateG/UnitG1/_layouts/15/DocIdRedir.aspx?ID=UVNUSV5RWJH5-815657195-756</Url>
      <Description>UVNUSV5RWJH5-815657195-756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175B-C149-40B3-A97B-D9F93F906C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D2F0BA-B41C-4C3C-B73C-F014F74B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779a7-a821-41bc-9264-6a7285c3b1da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81C55-F920-42E5-B66B-4364D8B0A6E7}">
  <ds:schemaRefs>
    <ds:schemaRef ds:uri="http://purl.org/dc/terms/"/>
    <ds:schemaRef ds:uri="8a4779a7-a821-41bc-9264-6a7285c3b1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66aabb8-7ec2-447a-a7ff-f911015037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F28479-C5C3-4AE8-A148-DC00C9BFFD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C65ABA-70B4-489E-8A4D-6ED94DDB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11592</Words>
  <Characters>85785</Characters>
  <Application>Microsoft Office Word</Application>
  <DocSecurity>0</DocSecurity>
  <Lines>1114</Lines>
  <Paragraphs>275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Chapeau COM version for ISC</vt:lpstr>
      <vt:lpstr>Chapeau COM version for ISC</vt:lpstr>
    </vt:vector>
  </TitlesOfParts>
  <Manager/>
  <Company/>
  <LinksUpToDate>false</LinksUpToDate>
  <CharactersWithSpaces>97102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Chapeau COM version for ISC</dc:title>
  <dc:creator/>
  <cp:lastModifiedBy>WES PDFC Administrator</cp:lastModifiedBy>
  <cp:revision>19</cp:revision>
  <cp:lastPrinted>2020-02-17T08:50:00Z</cp:lastPrinted>
  <dcterms:created xsi:type="dcterms:W3CDTF">2020-02-18T12:07:00Z</dcterms:created>
  <dcterms:modified xsi:type="dcterms:W3CDTF">2020-02-28T08:48:00Z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7.0, Build 20190717</vt:lpwstr>
  </property>
  <property fmtid="{D5CDD505-2E9C-101B-9397-08002B2CF9AE}" pid="7" name="CPTemplateID">
    <vt:lpwstr>CP-014</vt:lpwstr>
  </property>
  <property fmtid="{D5CDD505-2E9C-101B-9397-08002B2CF9AE}" pid="8" name="_dlc_DocIdItemGuid">
    <vt:lpwstr>c40c81d9-c0fb-4d65-a5cc-e6450fdccb56</vt:lpwstr>
  </property>
  <property fmtid="{D5CDD505-2E9C-101B-9397-08002B2CF9AE}" pid="9" name="_LW_INVALIDATED__LW_INVALIDATED__LW_INVALIDATED__LW_INVALIDATED__LW_INVALIDATED__LW_INVALIDATED__LW_INVALIDATED__LW_INVALIDATED_ContentTypeId">
    <vt:lpwstr>0x010100258AA79CEB83498886A3A086811232500033CE8E76DF1EC14FB803D6FF12E6DEFF</vt:lpwstr>
  </property>
  <property fmtid="{D5CDD505-2E9C-101B-9397-08002B2CF9AE}" pid="10" name="_LW_INVALIDATED__LW_INVALIDATED__LW_INVALIDATED__LW_INVALIDATED__LW_INVALIDATED_ContentTypeId">
    <vt:lpwstr>0x010100258AA79CEB83498886A3A086811232500033CE8E76DF1EC14FB803D6FF12E6DEFF</vt:lpwstr>
  </property>
</Properties>
</file>