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4482" w14:textId="02B35D9D" w:rsidR="00A60992" w:rsidRPr="00615606" w:rsidRDefault="00E138F3" w:rsidP="00E138F3">
      <w:pPr>
        <w:pStyle w:val="Ttulo1"/>
        <w:jc w:val="center"/>
        <w:rPr>
          <w:b/>
          <w:bCs/>
          <w:lang w:eastAsia="pt-PT"/>
        </w:rPr>
      </w:pPr>
      <w:bookmarkStart w:id="0" w:name="_Hlk83739393"/>
      <w:bookmarkStart w:id="1" w:name="_Hlk145345215"/>
      <w:r w:rsidRPr="00615606">
        <w:rPr>
          <w:rFonts w:eastAsia="Times New Roman"/>
          <w:b/>
          <w:bCs/>
          <w:lang w:eastAsia="pt-PT"/>
        </w:rPr>
        <w:t xml:space="preserve">Orientações para AUE </w:t>
      </w:r>
      <w:bookmarkEnd w:id="0"/>
      <w:r w:rsidR="00FF6CFC" w:rsidRPr="00615606">
        <w:rPr>
          <w:rFonts w:eastAsia="Times New Roman"/>
          <w:b/>
          <w:bCs/>
          <w:lang w:eastAsia="pt-PT"/>
        </w:rPr>
        <w:t>por farmácia de oficina</w:t>
      </w:r>
    </w:p>
    <w:bookmarkEnd w:id="1"/>
    <w:p w14:paraId="23B1F92F" w14:textId="77777777" w:rsidR="00E138F3" w:rsidRDefault="00E138F3" w:rsidP="00E138F3">
      <w:pPr>
        <w:rPr>
          <w:lang w:eastAsia="pt-PT"/>
        </w:rPr>
      </w:pPr>
    </w:p>
    <w:p w14:paraId="176275A9" w14:textId="4099C315" w:rsidR="00FF6CFC" w:rsidRDefault="00E138F3" w:rsidP="00FF6CFC">
      <w:pPr>
        <w:spacing w:before="0" w:line="360" w:lineRule="auto"/>
        <w:jc w:val="both"/>
        <w:rPr>
          <w:lang w:eastAsia="pt-PT"/>
        </w:rPr>
      </w:pPr>
      <w:r>
        <w:rPr>
          <w:lang w:eastAsia="pt-PT"/>
        </w:rPr>
        <w:t xml:space="preserve">A </w:t>
      </w:r>
      <w:r w:rsidR="00FF6CFC">
        <w:rPr>
          <w:lang w:eastAsia="pt-PT"/>
        </w:rPr>
        <w:t>aquisição de medicamentos através</w:t>
      </w:r>
      <w:r>
        <w:rPr>
          <w:lang w:eastAsia="pt-PT"/>
        </w:rPr>
        <w:t xml:space="preserve"> de AUE </w:t>
      </w:r>
      <w:r w:rsidR="00FF6CFC">
        <w:rPr>
          <w:lang w:eastAsia="pt-PT"/>
        </w:rPr>
        <w:t>por farmácia de oficina</w:t>
      </w:r>
      <w:r>
        <w:rPr>
          <w:lang w:eastAsia="pt-PT"/>
        </w:rPr>
        <w:t xml:space="preserve"> </w:t>
      </w:r>
      <w:r w:rsidR="00FF6CFC">
        <w:rPr>
          <w:lang w:eastAsia="pt-PT"/>
        </w:rPr>
        <w:t xml:space="preserve">não carece de autorização </w:t>
      </w:r>
      <w:r w:rsidR="0024457B">
        <w:rPr>
          <w:lang w:eastAsia="pt-PT"/>
        </w:rPr>
        <w:t xml:space="preserve">prévia </w:t>
      </w:r>
      <w:r w:rsidR="00FF6CFC">
        <w:rPr>
          <w:lang w:eastAsia="pt-PT"/>
        </w:rPr>
        <w:t xml:space="preserve">do Infarmed, desde que cumpridos cumulativamente </w:t>
      </w:r>
      <w:r>
        <w:rPr>
          <w:lang w:eastAsia="pt-PT"/>
        </w:rPr>
        <w:t>os</w:t>
      </w:r>
      <w:r w:rsidR="00FF6CFC">
        <w:rPr>
          <w:lang w:eastAsia="pt-PT"/>
        </w:rPr>
        <w:t xml:space="preserve"> seguintes</w:t>
      </w:r>
      <w:r>
        <w:rPr>
          <w:lang w:eastAsia="pt-PT"/>
        </w:rPr>
        <w:t xml:space="preserve"> requisitos</w:t>
      </w:r>
      <w:r w:rsidR="00FF6CFC">
        <w:rPr>
          <w:lang w:eastAsia="pt-PT"/>
        </w:rPr>
        <w:t>:</w:t>
      </w:r>
    </w:p>
    <w:p w14:paraId="347D88F2" w14:textId="498F0D7F" w:rsidR="00FF6CFC" w:rsidRDefault="00FF6CFC" w:rsidP="00292465">
      <w:pPr>
        <w:pStyle w:val="PargrafodaLista"/>
        <w:numPr>
          <w:ilvl w:val="0"/>
          <w:numId w:val="36"/>
        </w:numPr>
        <w:spacing w:before="0" w:line="360" w:lineRule="auto"/>
        <w:jc w:val="both"/>
      </w:pPr>
      <w:r>
        <w:t>Prescrição médica acompanhada de justificação clínica;</w:t>
      </w:r>
    </w:p>
    <w:p w14:paraId="21895753" w14:textId="3210DF56" w:rsidR="00FF6CFC" w:rsidRDefault="00FF6CFC" w:rsidP="00292465">
      <w:pPr>
        <w:pStyle w:val="PargrafodaLista"/>
        <w:numPr>
          <w:ilvl w:val="0"/>
          <w:numId w:val="36"/>
        </w:numPr>
        <w:spacing w:before="0" w:line="360" w:lineRule="auto"/>
        <w:jc w:val="both"/>
      </w:pPr>
      <w:r>
        <w:t>Inexistência de medicamentos similares autorizados e comercializados;</w:t>
      </w:r>
    </w:p>
    <w:p w14:paraId="51FBF2FC" w14:textId="6CCC4118" w:rsidR="00FF6CFC" w:rsidRDefault="00FF6CFC" w:rsidP="00292465">
      <w:pPr>
        <w:pStyle w:val="PargrafodaLista"/>
        <w:numPr>
          <w:ilvl w:val="0"/>
          <w:numId w:val="36"/>
        </w:numPr>
        <w:spacing w:before="0" w:line="360" w:lineRule="auto"/>
        <w:jc w:val="both"/>
      </w:pPr>
      <w:r>
        <w:t>Medicamento com AIM num Estado do Espaço Económico Europeu</w:t>
      </w:r>
      <w:r w:rsidR="0024457B">
        <w:rPr>
          <w:rStyle w:val="Refdenotaderodap"/>
        </w:rPr>
        <w:footnoteReference w:id="1"/>
      </w:r>
      <w:r>
        <w:t>;</w:t>
      </w:r>
    </w:p>
    <w:p w14:paraId="22A40365" w14:textId="3BAE8C51" w:rsidR="005846C8" w:rsidRDefault="00FF6CFC" w:rsidP="00292465">
      <w:pPr>
        <w:pStyle w:val="PargrafodaLista"/>
        <w:numPr>
          <w:ilvl w:val="0"/>
          <w:numId w:val="36"/>
        </w:numPr>
        <w:spacing w:before="0" w:line="360" w:lineRule="auto"/>
        <w:jc w:val="both"/>
      </w:pPr>
      <w:r>
        <w:t xml:space="preserve">Quantidade ajustada com o regime terapêutico e com a duração do tratamento, mas nunca superior à quantidade necessária para </w:t>
      </w:r>
      <w:r w:rsidR="00292465">
        <w:t>12</w:t>
      </w:r>
      <w:r>
        <w:t xml:space="preserve"> meses.</w:t>
      </w:r>
    </w:p>
    <w:p w14:paraId="600C5470" w14:textId="72BDB16E" w:rsidR="00FF6CFC" w:rsidRDefault="00FF6CFC" w:rsidP="00FF6CFC">
      <w:pPr>
        <w:spacing w:before="0" w:line="360" w:lineRule="auto"/>
        <w:jc w:val="both"/>
      </w:pPr>
      <w:r>
        <w:t>A farmácia não pode adquirir:</w:t>
      </w:r>
    </w:p>
    <w:p w14:paraId="1A1D8B49" w14:textId="43544479" w:rsidR="00FF6CFC" w:rsidRDefault="00FF6CFC" w:rsidP="00292465">
      <w:pPr>
        <w:pStyle w:val="PargrafodaLista"/>
        <w:numPr>
          <w:ilvl w:val="0"/>
          <w:numId w:val="36"/>
        </w:numPr>
        <w:spacing w:before="0" w:line="360" w:lineRule="auto"/>
        <w:jc w:val="both"/>
      </w:pPr>
      <w:r>
        <w:t>Medicamentos cuja classificação quanto à dispensa em Portugal seja incompatível com a sua dispensa em farmácia de oficina;</w:t>
      </w:r>
    </w:p>
    <w:p w14:paraId="79F4CC01" w14:textId="0C456A43" w:rsidR="00FF6CFC" w:rsidRDefault="00FF6CFC" w:rsidP="00292465">
      <w:pPr>
        <w:pStyle w:val="PargrafodaLista"/>
        <w:numPr>
          <w:ilvl w:val="0"/>
          <w:numId w:val="36"/>
        </w:numPr>
        <w:spacing w:before="0" w:line="360" w:lineRule="auto"/>
        <w:jc w:val="both"/>
      </w:pPr>
      <w:r>
        <w:t>Medicamentos cuja prescrição ou dispensa colida com a legislação e regulamentação aplicáveis em Portugal;</w:t>
      </w:r>
    </w:p>
    <w:p w14:paraId="12A28352" w14:textId="45298B07" w:rsidR="00FF6CFC" w:rsidRDefault="00FF6CFC" w:rsidP="00292465">
      <w:pPr>
        <w:pStyle w:val="PargrafodaLista"/>
        <w:numPr>
          <w:ilvl w:val="0"/>
          <w:numId w:val="36"/>
        </w:numPr>
        <w:spacing w:before="0" w:line="360" w:lineRule="auto"/>
        <w:jc w:val="both"/>
      </w:pPr>
      <w:r>
        <w:t>Medicamentos contendo estupefacientes ou substâncias psicotrópicas;</w:t>
      </w:r>
    </w:p>
    <w:p w14:paraId="724CB049" w14:textId="543FC201" w:rsidR="00FF6CFC" w:rsidRDefault="00FF6CFC" w:rsidP="00292465">
      <w:pPr>
        <w:pStyle w:val="PargrafodaLista"/>
        <w:numPr>
          <w:ilvl w:val="0"/>
          <w:numId w:val="36"/>
        </w:numPr>
        <w:spacing w:before="0" w:line="360" w:lineRule="auto"/>
        <w:jc w:val="both"/>
      </w:pPr>
      <w:r>
        <w:t>Vacinas e medicamentos derivados do plasma humano ou para os quais tenham sido utilizados derivados do plasma humano como excipiente ou em qualquer das fases de fabrico.</w:t>
      </w:r>
    </w:p>
    <w:p w14:paraId="71623BE4" w14:textId="77777777" w:rsidR="00292465" w:rsidRDefault="00292465" w:rsidP="00FF6CFC">
      <w:pPr>
        <w:spacing w:before="0" w:line="360" w:lineRule="auto"/>
        <w:jc w:val="both"/>
      </w:pPr>
      <w:r>
        <w:t>Condições:</w:t>
      </w:r>
    </w:p>
    <w:p w14:paraId="5558A8D0" w14:textId="271DC41C" w:rsidR="00FF6CFC" w:rsidRDefault="00FF6CFC" w:rsidP="00292465">
      <w:pPr>
        <w:pStyle w:val="PargrafodaLista"/>
        <w:numPr>
          <w:ilvl w:val="0"/>
          <w:numId w:val="36"/>
        </w:numPr>
        <w:spacing w:before="0" w:line="360" w:lineRule="auto"/>
        <w:jc w:val="both"/>
      </w:pPr>
      <w:r>
        <w:t xml:space="preserve">O preço a praticar </w:t>
      </w:r>
      <w:r w:rsidR="00292465">
        <w:t>corresponde</w:t>
      </w:r>
      <w:r>
        <w:t xml:space="preserve"> exclusivamente ao preço de custo, incluindo despesas, pelo que a farmácia não poderá aplicar nenhuma outra margem.</w:t>
      </w:r>
    </w:p>
    <w:p w14:paraId="4BFA5C98" w14:textId="71CA4D60" w:rsidR="00FF6CFC" w:rsidRDefault="00C955ED" w:rsidP="00292465">
      <w:pPr>
        <w:pStyle w:val="PargrafodaLista"/>
        <w:numPr>
          <w:ilvl w:val="0"/>
          <w:numId w:val="36"/>
        </w:numPr>
        <w:spacing w:before="0" w:line="360" w:lineRule="auto"/>
        <w:jc w:val="both"/>
      </w:pPr>
      <w:r>
        <w:t>Estes</w:t>
      </w:r>
      <w:r w:rsidR="00FF6CFC">
        <w:t xml:space="preserve"> medicamentos destinam-se a </w:t>
      </w:r>
      <w:r>
        <w:t xml:space="preserve">um doente específico, pelo que não </w:t>
      </w:r>
      <w:r w:rsidR="00292465">
        <w:t>podem</w:t>
      </w:r>
      <w:r>
        <w:t xml:space="preserve"> constar do universo de medicamentos disponíveis na farmácia</w:t>
      </w:r>
      <w:r w:rsidR="00292465">
        <w:t xml:space="preserve"> (ou seja, não pode ser constituído stock)</w:t>
      </w:r>
      <w:r>
        <w:t>.</w:t>
      </w:r>
    </w:p>
    <w:p w14:paraId="3E50493C" w14:textId="3F3CED3B" w:rsidR="00C955ED" w:rsidRDefault="00C955ED" w:rsidP="00292465">
      <w:pPr>
        <w:pStyle w:val="PargrafodaLista"/>
        <w:numPr>
          <w:ilvl w:val="0"/>
          <w:numId w:val="36"/>
        </w:numPr>
        <w:spacing w:before="0" w:line="360" w:lineRule="auto"/>
        <w:jc w:val="both"/>
      </w:pPr>
      <w:r w:rsidRPr="00C955ED">
        <w:t xml:space="preserve">As farmácias </w:t>
      </w:r>
      <w:r w:rsidR="00292465">
        <w:t>têm de enviar</w:t>
      </w:r>
      <w:r>
        <w:t xml:space="preserve">, </w:t>
      </w:r>
      <w:r w:rsidRPr="00C955ED">
        <w:t>até ao dia 15 do 1.º mês de cada semestre civil</w:t>
      </w:r>
      <w:r w:rsidR="00292465">
        <w:t xml:space="preserve"> (15 de janeiro e 15 de julho)</w:t>
      </w:r>
      <w:r w:rsidRPr="00C955ED">
        <w:t xml:space="preserve">, a lista dos medicamentos dispensados por esta via </w:t>
      </w:r>
      <w:r w:rsidR="00292465">
        <w:t xml:space="preserve">enviando </w:t>
      </w:r>
      <w:r w:rsidRPr="00C955ED">
        <w:t xml:space="preserve">o </w:t>
      </w:r>
      <w:hyperlink r:id="rId8" w:history="1">
        <w:r w:rsidRPr="00874099">
          <w:rPr>
            <w:rStyle w:val="Hiperligao"/>
          </w:rPr>
          <w:t>modelo</w:t>
        </w:r>
      </w:hyperlink>
      <w:r w:rsidRPr="00C955ED">
        <w:t xml:space="preserve"> </w:t>
      </w:r>
      <w:r w:rsidR="00292465">
        <w:t>preenchido</w:t>
      </w:r>
      <w:r w:rsidRPr="00C955ED">
        <w:t xml:space="preserve"> para o</w:t>
      </w:r>
      <w:r w:rsidR="00292465" w:rsidRPr="00C955ED">
        <w:t xml:space="preserve"> e-mail </w:t>
      </w:r>
      <w:hyperlink r:id="rId9" w:history="1">
        <w:r w:rsidR="00292465" w:rsidRPr="00FF48DE">
          <w:rPr>
            <w:rStyle w:val="Hiperligao"/>
          </w:rPr>
          <w:t>uss@infarmed.pt</w:t>
        </w:r>
      </w:hyperlink>
      <w:r w:rsidRPr="00C955ED">
        <w:t>.</w:t>
      </w:r>
      <w:r w:rsidR="00292465">
        <w:t xml:space="preserve">  </w:t>
      </w:r>
    </w:p>
    <w:p w14:paraId="0922EF6B" w14:textId="1AB68523" w:rsidR="005846C8" w:rsidRDefault="00292465" w:rsidP="00292465">
      <w:pPr>
        <w:pStyle w:val="PargrafodaLista"/>
        <w:numPr>
          <w:ilvl w:val="0"/>
          <w:numId w:val="36"/>
        </w:numPr>
        <w:spacing w:before="0" w:line="360" w:lineRule="auto"/>
        <w:jc w:val="both"/>
      </w:pPr>
      <w:r w:rsidRPr="00292465">
        <w:t xml:space="preserve">As farmácias têm de </w:t>
      </w:r>
      <w:r w:rsidR="00C955ED" w:rsidRPr="00C955ED">
        <w:t xml:space="preserve">conservar toda a documentação e registos relativos </w:t>
      </w:r>
      <w:r w:rsidR="00E63EE0">
        <w:t>a cada</w:t>
      </w:r>
      <w:r w:rsidR="00C955ED" w:rsidRPr="00C955ED">
        <w:t xml:space="preserve"> </w:t>
      </w:r>
      <w:r w:rsidR="00C955ED">
        <w:t>AUE</w:t>
      </w:r>
      <w:r w:rsidR="00E63EE0">
        <w:t xml:space="preserve"> (</w:t>
      </w:r>
      <w:r w:rsidR="00C955ED" w:rsidRPr="00C955ED">
        <w:t xml:space="preserve">cópia da documentação </w:t>
      </w:r>
      <w:r w:rsidR="00E63EE0">
        <w:t>do pedido</w:t>
      </w:r>
      <w:r w:rsidR="00C955ED" w:rsidRPr="00C955ED">
        <w:t>, registos que permitam a</w:t>
      </w:r>
      <w:r w:rsidR="00E63EE0">
        <w:t>ssegurar a</w:t>
      </w:r>
      <w:r w:rsidR="00C955ED" w:rsidRPr="00C955ED">
        <w:t xml:space="preserve"> rastreabilidade das embalagens </w:t>
      </w:r>
      <w:r w:rsidR="00E63EE0">
        <w:t>(</w:t>
      </w:r>
      <w:r w:rsidR="00C955ED" w:rsidRPr="00C955ED">
        <w:t xml:space="preserve">fatura, nota de encomenda) e </w:t>
      </w:r>
      <w:r w:rsidR="00E63EE0">
        <w:t>registos de</w:t>
      </w:r>
      <w:r w:rsidR="00C955ED" w:rsidRPr="00C955ED">
        <w:t xml:space="preserve"> venda ou dispensa</w:t>
      </w:r>
      <w:r w:rsidR="00E63EE0">
        <w:t>)</w:t>
      </w:r>
      <w:r w:rsidRPr="00292465">
        <w:t xml:space="preserve"> </w:t>
      </w:r>
      <w:r w:rsidRPr="00C955ED">
        <w:t>durante o prazo de 5 anos</w:t>
      </w:r>
      <w:r w:rsidR="00C955ED" w:rsidRPr="00C955ED">
        <w:t>.</w:t>
      </w:r>
    </w:p>
    <w:p w14:paraId="67352554" w14:textId="77777777" w:rsidR="0024457B" w:rsidRDefault="0024457B" w:rsidP="00C955ED">
      <w:pPr>
        <w:spacing w:before="0" w:line="360" w:lineRule="auto"/>
        <w:jc w:val="both"/>
      </w:pPr>
    </w:p>
    <w:sectPr w:rsidR="0024457B" w:rsidSect="00E63EE0">
      <w:footerReference w:type="default" r:id="rId10"/>
      <w:pgSz w:w="11906" w:h="16838"/>
      <w:pgMar w:top="1417" w:right="1701" w:bottom="1417" w:left="1701"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0803" w14:textId="77777777" w:rsidR="00542C0F" w:rsidRDefault="00542C0F" w:rsidP="00FB03C9">
      <w:pPr>
        <w:spacing w:after="0"/>
      </w:pPr>
      <w:r>
        <w:separator/>
      </w:r>
    </w:p>
  </w:endnote>
  <w:endnote w:type="continuationSeparator" w:id="0">
    <w:p w14:paraId="63C5270F" w14:textId="77777777" w:rsidR="00542C0F" w:rsidRDefault="00542C0F" w:rsidP="00FB0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81101"/>
      <w:docPartObj>
        <w:docPartGallery w:val="Page Numbers (Bottom of Page)"/>
        <w:docPartUnique/>
      </w:docPartObj>
    </w:sdtPr>
    <w:sdtEndPr/>
    <w:sdtContent>
      <w:p w14:paraId="2BBAE738" w14:textId="4A1FD181" w:rsidR="00CD183F" w:rsidRPr="00942EB0" w:rsidRDefault="005846C8" w:rsidP="005846C8">
        <w:pPr>
          <w:pStyle w:val="Cabealho"/>
        </w:pPr>
        <w:r w:rsidRPr="005846C8">
          <w:rPr>
            <w:sz w:val="16"/>
          </w:rPr>
          <w:t xml:space="preserve">Orientações para pedido de AUE </w:t>
        </w:r>
        <w:r w:rsidR="00C955ED">
          <w:rPr>
            <w:sz w:val="16"/>
          </w:rPr>
          <w:t>por farmácia de oficina</w:t>
        </w:r>
        <w:r w:rsidR="00942EB0" w:rsidRPr="00AE422F">
          <w:rPr>
            <w:sz w:val="16"/>
          </w:rPr>
          <w:tab/>
        </w:r>
        <w:r>
          <w:rPr>
            <w:sz w:val="16"/>
          </w:rPr>
          <w:tab/>
        </w:r>
        <w:r w:rsidR="00942EB0" w:rsidRPr="00AE422F">
          <w:rPr>
            <w:rFonts w:cstheme="minorHAnsi"/>
            <w:sz w:val="16"/>
            <w:szCs w:val="16"/>
          </w:rPr>
          <w:t xml:space="preserve">Data da última atualização: </w:t>
        </w:r>
        <w:r w:rsidR="00AE422F" w:rsidRPr="00AE422F">
          <w:rPr>
            <w:rFonts w:cstheme="minorHAnsi"/>
            <w:sz w:val="16"/>
            <w:szCs w:val="16"/>
          </w:rPr>
          <w:t>0</w:t>
        </w:r>
        <w:r w:rsidR="00C955ED">
          <w:rPr>
            <w:rFonts w:cstheme="minorHAnsi"/>
            <w:sz w:val="16"/>
            <w:szCs w:val="16"/>
          </w:rPr>
          <w:t>6</w:t>
        </w:r>
        <w:r w:rsidR="00AE422F" w:rsidRPr="00AE422F">
          <w:rPr>
            <w:rFonts w:cstheme="minorHAnsi"/>
            <w:sz w:val="16"/>
            <w:szCs w:val="16"/>
          </w:rPr>
          <w:t>/</w:t>
        </w:r>
        <w:r w:rsidR="00C955ED">
          <w:rPr>
            <w:rFonts w:cstheme="minorHAnsi"/>
            <w:sz w:val="16"/>
            <w:szCs w:val="16"/>
          </w:rPr>
          <w:t>09</w:t>
        </w:r>
        <w:r w:rsidR="00AE422F" w:rsidRPr="00AE422F">
          <w:rPr>
            <w:rFonts w:cstheme="minorHAnsi"/>
            <w:sz w:val="16"/>
            <w:szCs w:val="16"/>
          </w:rPr>
          <w:t>/202</w:t>
        </w:r>
        <w:r w:rsidR="00C955ED">
          <w:rPr>
            <w:rFonts w:cstheme="minorHAnsi"/>
            <w:sz w:val="16"/>
            <w:szCs w:val="16"/>
          </w:rPr>
          <w:t>3</w:t>
        </w:r>
        <w:r w:rsidR="00942EB0">
          <w:rPr>
            <w:rFonts w:cstheme="minorHAnsi"/>
            <w:sz w:val="16"/>
            <w:szCs w:val="16"/>
          </w:rPr>
          <w:tab/>
        </w:r>
        <w:r w:rsidR="00942EB0">
          <w:rPr>
            <w:rFonts w:cstheme="minorHAnsi"/>
            <w:sz w:val="16"/>
            <w:szCs w:val="16"/>
          </w:rPr>
          <w:tab/>
        </w:r>
        <w:sdt>
          <w:sdtPr>
            <w:rPr>
              <w:rFonts w:cstheme="minorHAnsi"/>
              <w:sz w:val="16"/>
              <w:szCs w:val="16"/>
            </w:rPr>
            <w:id w:val="-1769616900"/>
            <w:docPartObj>
              <w:docPartGallery w:val="Page Numbers (Top of Page)"/>
              <w:docPartUnique/>
            </w:docPartObj>
          </w:sdtPr>
          <w:sdtEndPr/>
          <w:sdtContent>
            <w:r w:rsidR="00942EB0">
              <w:rPr>
                <w:rFonts w:cstheme="minorHAnsi"/>
                <w:sz w:val="16"/>
                <w:szCs w:val="16"/>
              </w:rPr>
              <w:fldChar w:fldCharType="begin"/>
            </w:r>
            <w:r w:rsidR="00942EB0">
              <w:rPr>
                <w:rFonts w:cstheme="minorHAnsi"/>
                <w:sz w:val="16"/>
                <w:szCs w:val="16"/>
              </w:rPr>
              <w:instrText>PAGE</w:instrText>
            </w:r>
            <w:r w:rsidR="00942EB0">
              <w:rPr>
                <w:rFonts w:cstheme="minorHAnsi"/>
                <w:sz w:val="16"/>
                <w:szCs w:val="16"/>
              </w:rPr>
              <w:fldChar w:fldCharType="separate"/>
            </w:r>
            <w:r w:rsidR="00942EB0">
              <w:rPr>
                <w:rFonts w:cstheme="minorHAnsi"/>
                <w:sz w:val="16"/>
                <w:szCs w:val="16"/>
              </w:rPr>
              <w:t>1</w:t>
            </w:r>
            <w:r w:rsidR="00942EB0">
              <w:rPr>
                <w:rFonts w:cstheme="minorHAnsi"/>
                <w:sz w:val="16"/>
                <w:szCs w:val="16"/>
              </w:rPr>
              <w:fldChar w:fldCharType="end"/>
            </w:r>
            <w:r w:rsidR="00942EB0">
              <w:rPr>
                <w:rFonts w:cstheme="minorHAnsi"/>
                <w:sz w:val="16"/>
                <w:szCs w:val="16"/>
              </w:rPr>
              <w:t>/</w:t>
            </w:r>
            <w:r w:rsidR="00942EB0">
              <w:rPr>
                <w:rFonts w:cstheme="minorHAnsi"/>
                <w:sz w:val="16"/>
                <w:szCs w:val="16"/>
              </w:rPr>
              <w:fldChar w:fldCharType="begin"/>
            </w:r>
            <w:r w:rsidR="00942EB0">
              <w:rPr>
                <w:rFonts w:cstheme="minorHAnsi"/>
                <w:sz w:val="16"/>
                <w:szCs w:val="16"/>
              </w:rPr>
              <w:instrText>NUMPAGES</w:instrText>
            </w:r>
            <w:r w:rsidR="00942EB0">
              <w:rPr>
                <w:rFonts w:cstheme="minorHAnsi"/>
                <w:sz w:val="16"/>
                <w:szCs w:val="16"/>
              </w:rPr>
              <w:fldChar w:fldCharType="separate"/>
            </w:r>
            <w:r w:rsidR="00942EB0">
              <w:rPr>
                <w:rFonts w:cstheme="minorHAnsi"/>
                <w:sz w:val="16"/>
                <w:szCs w:val="16"/>
              </w:rPr>
              <w:t>3</w:t>
            </w:r>
            <w:r w:rsidR="00942EB0">
              <w:rPr>
                <w:rFonts w:cstheme="minorHAnsi"/>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986A" w14:textId="77777777" w:rsidR="00542C0F" w:rsidRDefault="00542C0F" w:rsidP="00FB03C9">
      <w:pPr>
        <w:spacing w:after="0"/>
      </w:pPr>
      <w:r>
        <w:separator/>
      </w:r>
    </w:p>
  </w:footnote>
  <w:footnote w:type="continuationSeparator" w:id="0">
    <w:p w14:paraId="2E87DB86" w14:textId="77777777" w:rsidR="00542C0F" w:rsidRDefault="00542C0F" w:rsidP="00FB03C9">
      <w:pPr>
        <w:spacing w:after="0"/>
      </w:pPr>
      <w:r>
        <w:continuationSeparator/>
      </w:r>
    </w:p>
  </w:footnote>
  <w:footnote w:id="1">
    <w:p w14:paraId="1ED02876" w14:textId="1E1A9D5F" w:rsidR="0024457B" w:rsidRPr="00E63EE0" w:rsidRDefault="0024457B" w:rsidP="0024457B">
      <w:pPr>
        <w:pStyle w:val="Textodenotaderodap"/>
        <w:jc w:val="both"/>
        <w:rPr>
          <w:sz w:val="18"/>
          <w:szCs w:val="18"/>
        </w:rPr>
      </w:pPr>
      <w:r w:rsidRPr="00E63EE0">
        <w:rPr>
          <w:rStyle w:val="Refdenotaderodap"/>
          <w:sz w:val="18"/>
          <w:szCs w:val="18"/>
        </w:rPr>
        <w:footnoteRef/>
      </w:r>
      <w:r w:rsidRPr="00E63EE0">
        <w:rPr>
          <w:sz w:val="18"/>
          <w:szCs w:val="18"/>
        </w:rPr>
        <w:t xml:space="preserve"> União Europeia: Alemanha, Áustria, Bélgica, Bulgária, Chéquia (República Checa), Chipre, Croácia, Dinamarca, Eslováquia, Eslovénia, Espanha, Estónia, Finlândia, França, Grécia, Hungria, Irlanda (República da Irlanda), Itália, Letónia, Lituânia, Luxemburgo, Malta, Países Baixos (Holanda), Polónia, Roménia, Suécia. Espaço Económico Europeu: Islândia, Liechtenstein e Noruega.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8CF"/>
    <w:multiLevelType w:val="hybridMultilevel"/>
    <w:tmpl w:val="F010273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2EB11ED"/>
    <w:multiLevelType w:val="hybridMultilevel"/>
    <w:tmpl w:val="EF4E047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6DE2E83"/>
    <w:multiLevelType w:val="hybridMultilevel"/>
    <w:tmpl w:val="1C1CCF3E"/>
    <w:lvl w:ilvl="0" w:tplc="3B3280D8">
      <w:start w:val="1"/>
      <w:numFmt w:val="lowerLetter"/>
      <w:lvlText w:val="%1)"/>
      <w:lvlJc w:val="left"/>
      <w:pPr>
        <w:ind w:left="360" w:hanging="360"/>
      </w:pPr>
      <w:rPr>
        <w:rFonts w:ascii="Calibri" w:hAnsi="Calibri" w:cs="Arial" w:hint="default"/>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10054181"/>
    <w:multiLevelType w:val="hybridMultilevel"/>
    <w:tmpl w:val="0BEA5A12"/>
    <w:lvl w:ilvl="0" w:tplc="D3AAD70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 w15:restartNumberingAfterBreak="0">
    <w:nsid w:val="118B3C88"/>
    <w:multiLevelType w:val="hybridMultilevel"/>
    <w:tmpl w:val="DEE0D000"/>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15B43C4F"/>
    <w:multiLevelType w:val="hybridMultilevel"/>
    <w:tmpl w:val="D3AAA01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1C732D2F"/>
    <w:multiLevelType w:val="hybridMultilevel"/>
    <w:tmpl w:val="43C66F3E"/>
    <w:lvl w:ilvl="0" w:tplc="C6D0C48E">
      <w:start w:val="1"/>
      <w:numFmt w:val="decimal"/>
      <w:pStyle w:val="Ttulo2"/>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35A5AED"/>
    <w:multiLevelType w:val="hybridMultilevel"/>
    <w:tmpl w:val="DE54F7A2"/>
    <w:lvl w:ilvl="0" w:tplc="476A0CA4">
      <w:start w:val="1"/>
      <w:numFmt w:val="bullet"/>
      <w:lvlText w:val=""/>
      <w:lvlJc w:val="left"/>
      <w:pPr>
        <w:ind w:left="5464" w:hanging="360"/>
      </w:pPr>
      <w:rPr>
        <w:rFonts w:ascii="Wingdings" w:hAnsi="Wingdings" w:hint="default"/>
      </w:rPr>
    </w:lvl>
    <w:lvl w:ilvl="1" w:tplc="08160003" w:tentative="1">
      <w:start w:val="1"/>
      <w:numFmt w:val="bullet"/>
      <w:lvlText w:val="o"/>
      <w:lvlJc w:val="left"/>
      <w:pPr>
        <w:ind w:left="165" w:hanging="360"/>
      </w:pPr>
      <w:rPr>
        <w:rFonts w:ascii="Courier New" w:hAnsi="Courier New" w:cs="Courier New" w:hint="default"/>
      </w:rPr>
    </w:lvl>
    <w:lvl w:ilvl="2" w:tplc="08160005" w:tentative="1">
      <w:start w:val="1"/>
      <w:numFmt w:val="bullet"/>
      <w:lvlText w:val=""/>
      <w:lvlJc w:val="left"/>
      <w:pPr>
        <w:ind w:left="885" w:hanging="360"/>
      </w:pPr>
      <w:rPr>
        <w:rFonts w:ascii="Wingdings" w:hAnsi="Wingdings" w:hint="default"/>
      </w:rPr>
    </w:lvl>
    <w:lvl w:ilvl="3" w:tplc="08160001" w:tentative="1">
      <w:start w:val="1"/>
      <w:numFmt w:val="bullet"/>
      <w:lvlText w:val=""/>
      <w:lvlJc w:val="left"/>
      <w:pPr>
        <w:ind w:left="1605" w:hanging="360"/>
      </w:pPr>
      <w:rPr>
        <w:rFonts w:ascii="Symbol" w:hAnsi="Symbol" w:hint="default"/>
      </w:rPr>
    </w:lvl>
    <w:lvl w:ilvl="4" w:tplc="08160003" w:tentative="1">
      <w:start w:val="1"/>
      <w:numFmt w:val="bullet"/>
      <w:lvlText w:val="o"/>
      <w:lvlJc w:val="left"/>
      <w:pPr>
        <w:ind w:left="2325" w:hanging="360"/>
      </w:pPr>
      <w:rPr>
        <w:rFonts w:ascii="Courier New" w:hAnsi="Courier New" w:cs="Courier New" w:hint="default"/>
      </w:rPr>
    </w:lvl>
    <w:lvl w:ilvl="5" w:tplc="08160005" w:tentative="1">
      <w:start w:val="1"/>
      <w:numFmt w:val="bullet"/>
      <w:lvlText w:val=""/>
      <w:lvlJc w:val="left"/>
      <w:pPr>
        <w:ind w:left="3045" w:hanging="360"/>
      </w:pPr>
      <w:rPr>
        <w:rFonts w:ascii="Wingdings" w:hAnsi="Wingdings" w:hint="default"/>
      </w:rPr>
    </w:lvl>
    <w:lvl w:ilvl="6" w:tplc="08160001" w:tentative="1">
      <w:start w:val="1"/>
      <w:numFmt w:val="bullet"/>
      <w:lvlText w:val=""/>
      <w:lvlJc w:val="left"/>
      <w:pPr>
        <w:ind w:left="3765" w:hanging="360"/>
      </w:pPr>
      <w:rPr>
        <w:rFonts w:ascii="Symbol" w:hAnsi="Symbol" w:hint="default"/>
      </w:rPr>
    </w:lvl>
    <w:lvl w:ilvl="7" w:tplc="08160003" w:tentative="1">
      <w:start w:val="1"/>
      <w:numFmt w:val="bullet"/>
      <w:lvlText w:val="o"/>
      <w:lvlJc w:val="left"/>
      <w:pPr>
        <w:ind w:left="4485" w:hanging="360"/>
      </w:pPr>
      <w:rPr>
        <w:rFonts w:ascii="Courier New" w:hAnsi="Courier New" w:cs="Courier New" w:hint="default"/>
      </w:rPr>
    </w:lvl>
    <w:lvl w:ilvl="8" w:tplc="08160005" w:tentative="1">
      <w:start w:val="1"/>
      <w:numFmt w:val="bullet"/>
      <w:lvlText w:val=""/>
      <w:lvlJc w:val="left"/>
      <w:pPr>
        <w:ind w:left="5205" w:hanging="360"/>
      </w:pPr>
      <w:rPr>
        <w:rFonts w:ascii="Wingdings" w:hAnsi="Wingdings" w:hint="default"/>
      </w:rPr>
    </w:lvl>
  </w:abstractNum>
  <w:abstractNum w:abstractNumId="8" w15:restartNumberingAfterBreak="0">
    <w:nsid w:val="387061B8"/>
    <w:multiLevelType w:val="hybridMultilevel"/>
    <w:tmpl w:val="2B3E5FE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3A162333"/>
    <w:multiLevelType w:val="hybridMultilevel"/>
    <w:tmpl w:val="4916223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3DDA1488"/>
    <w:multiLevelType w:val="hybridMultilevel"/>
    <w:tmpl w:val="B9EE7B9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1" w15:restartNumberingAfterBreak="0">
    <w:nsid w:val="540512CD"/>
    <w:multiLevelType w:val="multilevel"/>
    <w:tmpl w:val="0BE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101AC"/>
    <w:multiLevelType w:val="hybridMultilevel"/>
    <w:tmpl w:val="C14C3C40"/>
    <w:lvl w:ilvl="0" w:tplc="806AF344">
      <w:start w:val="1"/>
      <w:numFmt w:val="bullet"/>
      <w:lvlText w:val=""/>
      <w:lvlJc w:val="left"/>
      <w:pPr>
        <w:ind w:left="360" w:hanging="360"/>
      </w:pPr>
      <w:rPr>
        <w:rFonts w:ascii="Wingdings" w:hAnsi="Wingdings" w:hint="default"/>
        <w:sz w:val="16"/>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5CAB469E"/>
    <w:multiLevelType w:val="hybridMultilevel"/>
    <w:tmpl w:val="C1B4C4C2"/>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61C347AE"/>
    <w:multiLevelType w:val="hybridMultilevel"/>
    <w:tmpl w:val="35DA3862"/>
    <w:lvl w:ilvl="0" w:tplc="3B3280D8">
      <w:start w:val="1"/>
      <w:numFmt w:val="lowerLetter"/>
      <w:lvlText w:val="%1)"/>
      <w:lvlJc w:val="left"/>
      <w:pPr>
        <w:ind w:left="720" w:hanging="360"/>
      </w:pPr>
      <w:rPr>
        <w:rFonts w:ascii="Calibri" w:hAnsi="Calibri" w:cs="Arial" w:hint="default"/>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638D607B"/>
    <w:multiLevelType w:val="hybridMultilevel"/>
    <w:tmpl w:val="4642D1DC"/>
    <w:lvl w:ilvl="0" w:tplc="08160005">
      <w:start w:val="1"/>
      <w:numFmt w:val="bullet"/>
      <w:lvlText w:val=""/>
      <w:lvlJc w:val="left"/>
      <w:pPr>
        <w:ind w:left="360" w:hanging="360"/>
      </w:pPr>
      <w:rPr>
        <w:rFonts w:ascii="Wingdings" w:hAnsi="Wingdings" w:hint="default"/>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68DD37A2"/>
    <w:multiLevelType w:val="hybridMultilevel"/>
    <w:tmpl w:val="15F81E3C"/>
    <w:lvl w:ilvl="0" w:tplc="C1AA1376">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73DA39B0"/>
    <w:multiLevelType w:val="hybridMultilevel"/>
    <w:tmpl w:val="35DA3862"/>
    <w:lvl w:ilvl="0" w:tplc="3B3280D8">
      <w:start w:val="1"/>
      <w:numFmt w:val="lowerLetter"/>
      <w:lvlText w:val="%1)"/>
      <w:lvlJc w:val="left"/>
      <w:pPr>
        <w:ind w:left="720" w:hanging="360"/>
      </w:pPr>
      <w:rPr>
        <w:rFonts w:ascii="Calibri" w:hAnsi="Calibri" w:cs="Arial" w:hint="default"/>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6"/>
  </w:num>
  <w:num w:numId="2">
    <w:abstractNumId w:val="7"/>
  </w:num>
  <w:num w:numId="3">
    <w:abstractNumId w:val="8"/>
  </w:num>
  <w:num w:numId="4">
    <w:abstractNumId w:val="13"/>
  </w:num>
  <w:num w:numId="5">
    <w:abstractNumId w:val="5"/>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0"/>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4"/>
  </w:num>
  <w:num w:numId="31">
    <w:abstractNumId w:val="11"/>
  </w:num>
  <w:num w:numId="32">
    <w:abstractNumId w:val="2"/>
  </w:num>
  <w:num w:numId="33">
    <w:abstractNumId w:val="14"/>
  </w:num>
  <w:num w:numId="34">
    <w:abstractNumId w:val="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6B"/>
    <w:rsid w:val="00022068"/>
    <w:rsid w:val="00030B5F"/>
    <w:rsid w:val="000567F8"/>
    <w:rsid w:val="00075842"/>
    <w:rsid w:val="00075FA9"/>
    <w:rsid w:val="000903AB"/>
    <w:rsid w:val="000A3B30"/>
    <w:rsid w:val="000D1815"/>
    <w:rsid w:val="00113516"/>
    <w:rsid w:val="001269D4"/>
    <w:rsid w:val="001D5425"/>
    <w:rsid w:val="0024457B"/>
    <w:rsid w:val="00253579"/>
    <w:rsid w:val="0026448F"/>
    <w:rsid w:val="00266212"/>
    <w:rsid w:val="00292465"/>
    <w:rsid w:val="002A5A36"/>
    <w:rsid w:val="002B1B96"/>
    <w:rsid w:val="002B54CA"/>
    <w:rsid w:val="002C7C28"/>
    <w:rsid w:val="00324911"/>
    <w:rsid w:val="003E4885"/>
    <w:rsid w:val="003E6474"/>
    <w:rsid w:val="003E7DA1"/>
    <w:rsid w:val="004A6D18"/>
    <w:rsid w:val="004A76F6"/>
    <w:rsid w:val="00521206"/>
    <w:rsid w:val="00522858"/>
    <w:rsid w:val="00531256"/>
    <w:rsid w:val="00542C0F"/>
    <w:rsid w:val="005501D7"/>
    <w:rsid w:val="00564633"/>
    <w:rsid w:val="005678C8"/>
    <w:rsid w:val="00570F6B"/>
    <w:rsid w:val="00571FDB"/>
    <w:rsid w:val="00580D48"/>
    <w:rsid w:val="005846C8"/>
    <w:rsid w:val="005A1E80"/>
    <w:rsid w:val="005B29D8"/>
    <w:rsid w:val="005D5E4C"/>
    <w:rsid w:val="005E571B"/>
    <w:rsid w:val="005F3464"/>
    <w:rsid w:val="0061376B"/>
    <w:rsid w:val="00615606"/>
    <w:rsid w:val="00640A79"/>
    <w:rsid w:val="006466EC"/>
    <w:rsid w:val="006611AD"/>
    <w:rsid w:val="00674621"/>
    <w:rsid w:val="00694DF6"/>
    <w:rsid w:val="00704E15"/>
    <w:rsid w:val="00722BCF"/>
    <w:rsid w:val="00724487"/>
    <w:rsid w:val="00745F50"/>
    <w:rsid w:val="00795B08"/>
    <w:rsid w:val="007F41F8"/>
    <w:rsid w:val="00817594"/>
    <w:rsid w:val="00874099"/>
    <w:rsid w:val="008967BC"/>
    <w:rsid w:val="008C5599"/>
    <w:rsid w:val="00920217"/>
    <w:rsid w:val="00942EB0"/>
    <w:rsid w:val="00975AC5"/>
    <w:rsid w:val="009776B6"/>
    <w:rsid w:val="00997904"/>
    <w:rsid w:val="009A13CB"/>
    <w:rsid w:val="009D5127"/>
    <w:rsid w:val="009E6E2A"/>
    <w:rsid w:val="00A54BEA"/>
    <w:rsid w:val="00A60992"/>
    <w:rsid w:val="00AA1C01"/>
    <w:rsid w:val="00AA39A1"/>
    <w:rsid w:val="00AE422F"/>
    <w:rsid w:val="00AF5806"/>
    <w:rsid w:val="00AF70A5"/>
    <w:rsid w:val="00B822FF"/>
    <w:rsid w:val="00B86C7D"/>
    <w:rsid w:val="00BA351B"/>
    <w:rsid w:val="00BF0CCF"/>
    <w:rsid w:val="00C13335"/>
    <w:rsid w:val="00C46014"/>
    <w:rsid w:val="00C6311C"/>
    <w:rsid w:val="00C81DE9"/>
    <w:rsid w:val="00C955ED"/>
    <w:rsid w:val="00CD183F"/>
    <w:rsid w:val="00CE4F90"/>
    <w:rsid w:val="00D325A1"/>
    <w:rsid w:val="00D52C3F"/>
    <w:rsid w:val="00D73F47"/>
    <w:rsid w:val="00DD1F22"/>
    <w:rsid w:val="00E138F3"/>
    <w:rsid w:val="00E15942"/>
    <w:rsid w:val="00E37CF8"/>
    <w:rsid w:val="00E40308"/>
    <w:rsid w:val="00E6183A"/>
    <w:rsid w:val="00E63EE0"/>
    <w:rsid w:val="00EA743E"/>
    <w:rsid w:val="00ED118E"/>
    <w:rsid w:val="00F71D65"/>
    <w:rsid w:val="00FA475E"/>
    <w:rsid w:val="00FB03C9"/>
    <w:rsid w:val="00FF6C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0EA513"/>
  <w15:chartTrackingRefBased/>
  <w15:docId w15:val="{DB8B4C68-836F-4F42-B79D-372D319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28"/>
    <w:pPr>
      <w:spacing w:before="120" w:after="120" w:line="240" w:lineRule="auto"/>
    </w:pPr>
    <w:rPr>
      <w:sz w:val="20"/>
    </w:rPr>
  </w:style>
  <w:style w:type="paragraph" w:styleId="Ttulo1">
    <w:name w:val="heading 1"/>
    <w:basedOn w:val="Normal"/>
    <w:next w:val="Normal"/>
    <w:link w:val="Ttulo1Carter"/>
    <w:uiPriority w:val="9"/>
    <w:qFormat/>
    <w:rsid w:val="00704E15"/>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Ttulo2">
    <w:name w:val="heading 2"/>
    <w:basedOn w:val="Normal"/>
    <w:next w:val="Normal"/>
    <w:link w:val="Ttulo2Carter"/>
    <w:uiPriority w:val="9"/>
    <w:unhideWhenUsed/>
    <w:qFormat/>
    <w:rsid w:val="00E40308"/>
    <w:pPr>
      <w:keepNext/>
      <w:keepLines/>
      <w:numPr>
        <w:numId w:val="12"/>
      </w:numPr>
      <w:spacing w:before="40" w:after="0"/>
      <w:outlineLvl w:val="1"/>
    </w:pPr>
    <w:rPr>
      <w:rFonts w:asciiTheme="majorHAnsi" w:eastAsiaTheme="majorEastAsia" w:hAnsiTheme="majorHAnsi" w:cstheme="majorBidi"/>
      <w:color w:val="1481AB" w:themeColor="accent1" w:themeShade="BF"/>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rsid w:val="0061376B"/>
    <w:pPr>
      <w:spacing w:after="0"/>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rsid w:val="0061376B"/>
    <w:rPr>
      <w:rFonts w:ascii="Arial" w:eastAsia="Times New Roman" w:hAnsi="Arial" w:cs="Times New Roman"/>
      <w:b/>
      <w:szCs w:val="20"/>
      <w:lang w:eastAsia="pt-PT"/>
    </w:rPr>
  </w:style>
  <w:style w:type="table" w:styleId="TabelacomGrelha">
    <w:name w:val="Table Grid"/>
    <w:basedOn w:val="Tabelanormal"/>
    <w:uiPriority w:val="39"/>
    <w:rsid w:val="0061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376B"/>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113516"/>
    <w:rPr>
      <w:color w:val="6EAC1C" w:themeColor="hyperlink"/>
      <w:u w:val="single"/>
    </w:rPr>
  </w:style>
  <w:style w:type="paragraph" w:styleId="Textodebalo">
    <w:name w:val="Balloon Text"/>
    <w:basedOn w:val="Normal"/>
    <w:link w:val="TextodebaloCarter"/>
    <w:uiPriority w:val="99"/>
    <w:semiHidden/>
    <w:unhideWhenUsed/>
    <w:rsid w:val="00FB03C9"/>
    <w:pPr>
      <w:spacing w:after="0"/>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B03C9"/>
    <w:rPr>
      <w:rFonts w:ascii="Segoe UI" w:hAnsi="Segoe UI" w:cs="Segoe UI"/>
      <w:sz w:val="18"/>
      <w:szCs w:val="18"/>
    </w:rPr>
  </w:style>
  <w:style w:type="paragraph" w:styleId="Cabealho">
    <w:name w:val="header"/>
    <w:basedOn w:val="Normal"/>
    <w:link w:val="CabealhoCarter"/>
    <w:uiPriority w:val="99"/>
    <w:unhideWhenUsed/>
    <w:rsid w:val="00FB03C9"/>
    <w:pPr>
      <w:tabs>
        <w:tab w:val="center" w:pos="4252"/>
        <w:tab w:val="right" w:pos="8504"/>
      </w:tabs>
      <w:spacing w:after="0"/>
    </w:pPr>
  </w:style>
  <w:style w:type="character" w:customStyle="1" w:styleId="CabealhoCarter">
    <w:name w:val="Cabeçalho Caráter"/>
    <w:basedOn w:val="Tipodeletrapredefinidodopargrafo"/>
    <w:link w:val="Cabealho"/>
    <w:uiPriority w:val="99"/>
    <w:rsid w:val="00FB03C9"/>
  </w:style>
  <w:style w:type="paragraph" w:styleId="Rodap">
    <w:name w:val="footer"/>
    <w:basedOn w:val="Normal"/>
    <w:link w:val="RodapCarter"/>
    <w:uiPriority w:val="99"/>
    <w:unhideWhenUsed/>
    <w:rsid w:val="00FB03C9"/>
    <w:pPr>
      <w:tabs>
        <w:tab w:val="center" w:pos="4252"/>
        <w:tab w:val="right" w:pos="8504"/>
      </w:tabs>
      <w:spacing w:after="0"/>
    </w:pPr>
  </w:style>
  <w:style w:type="character" w:customStyle="1" w:styleId="RodapCarter">
    <w:name w:val="Rodapé Caráter"/>
    <w:basedOn w:val="Tipodeletrapredefinidodopargrafo"/>
    <w:link w:val="Rodap"/>
    <w:uiPriority w:val="99"/>
    <w:rsid w:val="00FB03C9"/>
  </w:style>
  <w:style w:type="paragraph" w:styleId="Reviso">
    <w:name w:val="Revision"/>
    <w:hidden/>
    <w:uiPriority w:val="99"/>
    <w:semiHidden/>
    <w:rsid w:val="001D5425"/>
    <w:pPr>
      <w:spacing w:after="0" w:line="240" w:lineRule="auto"/>
    </w:pPr>
  </w:style>
  <w:style w:type="character" w:customStyle="1" w:styleId="Ttulo2Carter">
    <w:name w:val="Título 2 Caráter"/>
    <w:basedOn w:val="Tipodeletrapredefinidodopargrafo"/>
    <w:link w:val="Ttulo2"/>
    <w:uiPriority w:val="9"/>
    <w:rsid w:val="00E40308"/>
    <w:rPr>
      <w:rFonts w:asciiTheme="majorHAnsi" w:eastAsiaTheme="majorEastAsia" w:hAnsiTheme="majorHAnsi" w:cstheme="majorBidi"/>
      <w:color w:val="1481AB" w:themeColor="accent1" w:themeShade="BF"/>
      <w:sz w:val="26"/>
      <w:szCs w:val="26"/>
      <w:lang w:eastAsia="pt-PT"/>
    </w:rPr>
  </w:style>
  <w:style w:type="character" w:customStyle="1" w:styleId="Ttulo1Carter">
    <w:name w:val="Título 1 Caráter"/>
    <w:basedOn w:val="Tipodeletrapredefinidodopargrafo"/>
    <w:link w:val="Ttulo1"/>
    <w:uiPriority w:val="9"/>
    <w:rsid w:val="00704E15"/>
    <w:rPr>
      <w:rFonts w:asciiTheme="majorHAnsi" w:eastAsiaTheme="majorEastAsia" w:hAnsiTheme="majorHAnsi" w:cstheme="majorBidi"/>
      <w:color w:val="1481AB" w:themeColor="accent1" w:themeShade="BF"/>
      <w:sz w:val="32"/>
      <w:szCs w:val="32"/>
    </w:rPr>
  </w:style>
  <w:style w:type="paragraph" w:styleId="Textodenotaderodap">
    <w:name w:val="footnote text"/>
    <w:basedOn w:val="Normal"/>
    <w:link w:val="TextodenotaderodapCarter"/>
    <w:semiHidden/>
    <w:unhideWhenUsed/>
    <w:rsid w:val="006466EC"/>
    <w:pPr>
      <w:spacing w:after="0"/>
    </w:pPr>
    <w:rPr>
      <w:rFonts w:ascii="Calibri" w:eastAsia="Calibri" w:hAnsi="Calibri" w:cs="Times New Roman"/>
      <w:szCs w:val="20"/>
      <w:lang w:eastAsia="pt-PT"/>
    </w:rPr>
  </w:style>
  <w:style w:type="character" w:customStyle="1" w:styleId="TextodenotaderodapCarter">
    <w:name w:val="Texto de nota de rodapé Caráter"/>
    <w:basedOn w:val="Tipodeletrapredefinidodopargrafo"/>
    <w:link w:val="Textodenotaderodap"/>
    <w:semiHidden/>
    <w:rsid w:val="006466EC"/>
    <w:rPr>
      <w:rFonts w:ascii="Calibri" w:eastAsia="Calibri" w:hAnsi="Calibri" w:cs="Times New Roman"/>
      <w:sz w:val="20"/>
      <w:szCs w:val="20"/>
      <w:lang w:eastAsia="pt-PT"/>
    </w:rPr>
  </w:style>
  <w:style w:type="paragraph" w:styleId="Corpodetexto2">
    <w:name w:val="Body Text 2"/>
    <w:basedOn w:val="Normal"/>
    <w:link w:val="Corpodetexto2Carter"/>
    <w:semiHidden/>
    <w:unhideWhenUsed/>
    <w:rsid w:val="006466EC"/>
    <w:pPr>
      <w:spacing w:after="0"/>
    </w:pPr>
    <w:rPr>
      <w:rFonts w:ascii="Century Gothic" w:eastAsia="Times New Roman" w:hAnsi="Century Gothic" w:cs="Times New Roman"/>
      <w:b/>
      <w:bCs/>
      <w:sz w:val="18"/>
      <w:szCs w:val="20"/>
    </w:rPr>
  </w:style>
  <w:style w:type="character" w:customStyle="1" w:styleId="Corpodetexto2Carter">
    <w:name w:val="Corpo de texto 2 Caráter"/>
    <w:basedOn w:val="Tipodeletrapredefinidodopargrafo"/>
    <w:link w:val="Corpodetexto2"/>
    <w:semiHidden/>
    <w:rsid w:val="006466EC"/>
    <w:rPr>
      <w:rFonts w:ascii="Century Gothic" w:eastAsia="Times New Roman" w:hAnsi="Century Gothic" w:cs="Times New Roman"/>
      <w:b/>
      <w:bCs/>
      <w:sz w:val="18"/>
      <w:szCs w:val="20"/>
    </w:rPr>
  </w:style>
  <w:style w:type="character" w:customStyle="1" w:styleId="Cabealho2Carter">
    <w:name w:val="Cabeçalho 2 Caráter"/>
    <w:link w:val="Cabealho2"/>
    <w:locked/>
    <w:rsid w:val="006466EC"/>
    <w:rPr>
      <w:rFonts w:ascii="Century Gothic" w:hAnsi="Century Gothic"/>
      <w:b/>
    </w:rPr>
  </w:style>
  <w:style w:type="paragraph" w:customStyle="1" w:styleId="Cabealho2">
    <w:name w:val="Cabeçalho 2"/>
    <w:basedOn w:val="Normal"/>
    <w:next w:val="Normal"/>
    <w:link w:val="Cabealho2Carter"/>
    <w:qFormat/>
    <w:rsid w:val="006466EC"/>
    <w:pPr>
      <w:keepNext/>
      <w:spacing w:after="0"/>
      <w:jc w:val="center"/>
      <w:outlineLvl w:val="1"/>
    </w:pPr>
    <w:rPr>
      <w:rFonts w:ascii="Century Gothic" w:hAnsi="Century Gothic"/>
      <w:b/>
    </w:rPr>
  </w:style>
  <w:style w:type="character" w:customStyle="1" w:styleId="NormalCenturyGothicCarcter">
    <w:name w:val="Normal + Century Gothic Carácter"/>
    <w:aliases w:val="9 pt Carácter,Negrito Carácter,Maiúsculas Carácter"/>
    <w:link w:val="NormalCenturyGothic"/>
    <w:locked/>
    <w:rsid w:val="006466EC"/>
    <w:rPr>
      <w:rFonts w:ascii="Century Gothic" w:hAnsi="Century Gothic"/>
      <w:b/>
      <w:caps/>
      <w:sz w:val="18"/>
    </w:rPr>
  </w:style>
  <w:style w:type="paragraph" w:customStyle="1" w:styleId="NormalCenturyGothic">
    <w:name w:val="Normal + Century Gothic"/>
    <w:aliases w:val="9 pt,Negrito,Maiúsculas"/>
    <w:basedOn w:val="Cabealho2"/>
    <w:link w:val="NormalCenturyGothicCarcter"/>
    <w:rsid w:val="006466EC"/>
    <w:pPr>
      <w:framePr w:hSpace="141" w:wrap="around" w:vAnchor="text" w:hAnchor="margin" w:xAlign="center" w:y="-228"/>
      <w:jc w:val="left"/>
    </w:pPr>
    <w:rPr>
      <w:caps/>
      <w:sz w:val="18"/>
    </w:rPr>
  </w:style>
  <w:style w:type="character" w:styleId="TextodoMarcadordePosio">
    <w:name w:val="Placeholder Text"/>
    <w:basedOn w:val="Tipodeletrapredefinidodopargrafo"/>
    <w:uiPriority w:val="99"/>
    <w:semiHidden/>
    <w:rsid w:val="00C46014"/>
    <w:rPr>
      <w:color w:val="808080"/>
    </w:rPr>
  </w:style>
  <w:style w:type="character" w:styleId="MenoNoResolvida">
    <w:name w:val="Unresolved Mention"/>
    <w:basedOn w:val="Tipodeletrapredefinidodopargrafo"/>
    <w:uiPriority w:val="99"/>
    <w:semiHidden/>
    <w:unhideWhenUsed/>
    <w:rsid w:val="002B54CA"/>
    <w:rPr>
      <w:color w:val="605E5C"/>
      <w:shd w:val="clear" w:color="auto" w:fill="E1DFDD"/>
    </w:rPr>
  </w:style>
  <w:style w:type="paragraph" w:customStyle="1" w:styleId="hiperligao0">
    <w:name w:val="hiperligação"/>
    <w:basedOn w:val="Normal"/>
    <w:link w:val="hiperligaoCarter"/>
    <w:autoRedefine/>
    <w:qFormat/>
    <w:rsid w:val="002B54CA"/>
    <w:pPr>
      <w:jc w:val="center"/>
    </w:pPr>
    <w:rPr>
      <w:color w:val="335B74" w:themeColor="text2"/>
      <w:u w:val="single"/>
    </w:rPr>
  </w:style>
  <w:style w:type="character" w:customStyle="1" w:styleId="hiperligaoCarter">
    <w:name w:val="hiperligação Caráter"/>
    <w:basedOn w:val="Tipodeletrapredefinidodopargrafo"/>
    <w:link w:val="hiperligao0"/>
    <w:rsid w:val="002B54CA"/>
    <w:rPr>
      <w:color w:val="335B74" w:themeColor="text2"/>
      <w:sz w:val="20"/>
      <w:u w:val="single"/>
    </w:rPr>
  </w:style>
  <w:style w:type="character" w:styleId="Hiperligaovisitada">
    <w:name w:val="FollowedHyperlink"/>
    <w:basedOn w:val="Tipodeletrapredefinidodopargrafo"/>
    <w:uiPriority w:val="99"/>
    <w:semiHidden/>
    <w:unhideWhenUsed/>
    <w:rsid w:val="00C955ED"/>
    <w:rPr>
      <w:color w:val="B26B02" w:themeColor="followedHyperlink"/>
      <w:u w:val="single"/>
    </w:rPr>
  </w:style>
  <w:style w:type="character" w:styleId="Refdenotaderodap">
    <w:name w:val="footnote reference"/>
    <w:basedOn w:val="Tipodeletrapredefinidodopargrafo"/>
    <w:uiPriority w:val="99"/>
    <w:semiHidden/>
    <w:unhideWhenUsed/>
    <w:rsid w:val="00244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2547">
      <w:bodyDiv w:val="1"/>
      <w:marLeft w:val="0"/>
      <w:marRight w:val="0"/>
      <w:marTop w:val="0"/>
      <w:marBottom w:val="0"/>
      <w:divBdr>
        <w:top w:val="none" w:sz="0" w:space="0" w:color="auto"/>
        <w:left w:val="none" w:sz="0" w:space="0" w:color="auto"/>
        <w:bottom w:val="none" w:sz="0" w:space="0" w:color="auto"/>
        <w:right w:val="none" w:sz="0" w:space="0" w:color="auto"/>
      </w:divBdr>
    </w:div>
    <w:div w:id="599219303">
      <w:bodyDiv w:val="1"/>
      <w:marLeft w:val="0"/>
      <w:marRight w:val="0"/>
      <w:marTop w:val="0"/>
      <w:marBottom w:val="0"/>
      <w:divBdr>
        <w:top w:val="none" w:sz="0" w:space="0" w:color="auto"/>
        <w:left w:val="none" w:sz="0" w:space="0" w:color="auto"/>
        <w:bottom w:val="none" w:sz="0" w:space="0" w:color="auto"/>
        <w:right w:val="none" w:sz="0" w:space="0" w:color="auto"/>
      </w:divBdr>
    </w:div>
    <w:div w:id="603000888">
      <w:bodyDiv w:val="1"/>
      <w:marLeft w:val="0"/>
      <w:marRight w:val="0"/>
      <w:marTop w:val="0"/>
      <w:marBottom w:val="0"/>
      <w:divBdr>
        <w:top w:val="none" w:sz="0" w:space="0" w:color="auto"/>
        <w:left w:val="none" w:sz="0" w:space="0" w:color="auto"/>
        <w:bottom w:val="none" w:sz="0" w:space="0" w:color="auto"/>
        <w:right w:val="none" w:sz="0" w:space="0" w:color="auto"/>
      </w:divBdr>
    </w:div>
    <w:div w:id="1060398657">
      <w:bodyDiv w:val="1"/>
      <w:marLeft w:val="0"/>
      <w:marRight w:val="0"/>
      <w:marTop w:val="0"/>
      <w:marBottom w:val="0"/>
      <w:divBdr>
        <w:top w:val="none" w:sz="0" w:space="0" w:color="auto"/>
        <w:left w:val="none" w:sz="0" w:space="0" w:color="auto"/>
        <w:bottom w:val="none" w:sz="0" w:space="0" w:color="auto"/>
        <w:right w:val="none" w:sz="0" w:space="0" w:color="auto"/>
      </w:divBdr>
    </w:div>
    <w:div w:id="1230919615">
      <w:bodyDiv w:val="1"/>
      <w:marLeft w:val="0"/>
      <w:marRight w:val="0"/>
      <w:marTop w:val="0"/>
      <w:marBottom w:val="0"/>
      <w:divBdr>
        <w:top w:val="none" w:sz="0" w:space="0" w:color="auto"/>
        <w:left w:val="none" w:sz="0" w:space="0" w:color="auto"/>
        <w:bottom w:val="none" w:sz="0" w:space="0" w:color="auto"/>
        <w:right w:val="none" w:sz="0" w:space="0" w:color="auto"/>
      </w:divBdr>
    </w:div>
    <w:div w:id="1382903948">
      <w:bodyDiv w:val="1"/>
      <w:marLeft w:val="0"/>
      <w:marRight w:val="0"/>
      <w:marTop w:val="0"/>
      <w:marBottom w:val="0"/>
      <w:divBdr>
        <w:top w:val="none" w:sz="0" w:space="0" w:color="auto"/>
        <w:left w:val="none" w:sz="0" w:space="0" w:color="auto"/>
        <w:bottom w:val="none" w:sz="0" w:space="0" w:color="auto"/>
        <w:right w:val="none" w:sz="0" w:space="0" w:color="auto"/>
      </w:divBdr>
    </w:div>
    <w:div w:id="18719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armed.pt/documents/15786/9203314/Modelo_comunica%C3%A7%C3%A3o_farm%C3%A1cia/0def553f-9152-298b-b552-1b5ff54fc1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ss@infarmed.pt" TargetMode="External"/></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E2E7-437E-4EEB-81AF-4C03FF02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319</Words>
  <Characters>1725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Infarmed</dc:creator>
  <cp:keywords/>
  <dc:description/>
  <cp:lastModifiedBy>Infarmed</cp:lastModifiedBy>
  <cp:revision>9</cp:revision>
  <dcterms:created xsi:type="dcterms:W3CDTF">2021-09-28T15:19:00Z</dcterms:created>
  <dcterms:modified xsi:type="dcterms:W3CDTF">2023-09-14T13:58:00Z</dcterms:modified>
</cp:coreProperties>
</file>