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5234" w14:textId="77777777" w:rsidR="00084508" w:rsidRPr="0062183D" w:rsidRDefault="00E138F3" w:rsidP="00E138F3">
      <w:pPr>
        <w:pStyle w:val="Ttulo1"/>
        <w:jc w:val="center"/>
        <w:rPr>
          <w:rFonts w:eastAsia="Times New Roman"/>
          <w:b/>
          <w:bCs/>
          <w:lang w:eastAsia="pt-PT"/>
        </w:rPr>
      </w:pPr>
      <w:bookmarkStart w:id="0" w:name="_Hlk83739393"/>
      <w:r w:rsidRPr="0062183D">
        <w:rPr>
          <w:rFonts w:eastAsia="Times New Roman"/>
          <w:b/>
          <w:bCs/>
          <w:lang w:eastAsia="pt-PT"/>
        </w:rPr>
        <w:t xml:space="preserve">Orientações para pedido de AUE </w:t>
      </w:r>
      <w:bookmarkStart w:id="1" w:name="_Hlk144906967"/>
      <w:bookmarkEnd w:id="0"/>
      <w:r w:rsidR="00FF6CFC" w:rsidRPr="0062183D">
        <w:rPr>
          <w:rFonts w:eastAsia="Times New Roman"/>
          <w:b/>
          <w:bCs/>
          <w:lang w:eastAsia="pt-PT"/>
        </w:rPr>
        <w:t xml:space="preserve">por </w:t>
      </w:r>
      <w:r w:rsidR="00084508" w:rsidRPr="0062183D">
        <w:rPr>
          <w:rFonts w:eastAsia="Times New Roman"/>
          <w:b/>
          <w:bCs/>
          <w:lang w:eastAsia="pt-PT"/>
        </w:rPr>
        <w:t>hospitais</w:t>
      </w:r>
    </w:p>
    <w:p w14:paraId="2FD54482" w14:textId="1D9B7EC4" w:rsidR="00A60992" w:rsidRPr="0062183D" w:rsidRDefault="00084508" w:rsidP="00084508">
      <w:pPr>
        <w:pStyle w:val="Ttulo1"/>
        <w:spacing w:before="120"/>
        <w:jc w:val="center"/>
        <w:rPr>
          <w:b/>
          <w:bCs/>
          <w:lang w:eastAsia="pt-PT"/>
        </w:rPr>
      </w:pPr>
      <w:r w:rsidRPr="0062183D">
        <w:rPr>
          <w:rFonts w:eastAsia="Times New Roman"/>
          <w:b/>
          <w:bCs/>
          <w:lang w:eastAsia="pt-PT"/>
        </w:rPr>
        <w:t>(</w:t>
      </w:r>
      <w:r w:rsidR="0046525C" w:rsidRPr="0062183D">
        <w:rPr>
          <w:rFonts w:eastAsia="Times New Roman"/>
          <w:b/>
          <w:bCs/>
          <w:lang w:eastAsia="pt-PT"/>
        </w:rPr>
        <w:t>entidades com aquisição direta de medicamentos</w:t>
      </w:r>
      <w:bookmarkEnd w:id="1"/>
      <w:r w:rsidRPr="0062183D">
        <w:rPr>
          <w:rFonts w:eastAsia="Times New Roman"/>
          <w:b/>
          <w:bCs/>
          <w:lang w:eastAsia="pt-PT"/>
        </w:rPr>
        <w:t>)</w:t>
      </w:r>
    </w:p>
    <w:p w14:paraId="23B1F92F" w14:textId="77777777" w:rsidR="00E138F3" w:rsidRDefault="00E138F3" w:rsidP="00E138F3">
      <w:pPr>
        <w:rPr>
          <w:lang w:eastAsia="pt-PT"/>
        </w:rPr>
      </w:pPr>
    </w:p>
    <w:p w14:paraId="278A5320" w14:textId="79526A7A" w:rsidR="00F05DA0" w:rsidRDefault="00084508" w:rsidP="00FF6CFC">
      <w:pPr>
        <w:spacing w:before="0" w:line="360" w:lineRule="auto"/>
        <w:jc w:val="both"/>
        <w:rPr>
          <w:lang w:eastAsia="pt-PT"/>
        </w:rPr>
      </w:pPr>
      <w:r>
        <w:rPr>
          <w:lang w:eastAsia="pt-PT"/>
        </w:rPr>
        <w:t xml:space="preserve">Os hospitais (e outras </w:t>
      </w:r>
      <w:r w:rsidRPr="00084508">
        <w:rPr>
          <w:lang w:eastAsia="pt-PT"/>
        </w:rPr>
        <w:t>entidades com aquisição direta de medicamentos</w:t>
      </w:r>
      <w:r>
        <w:rPr>
          <w:lang w:eastAsia="pt-PT"/>
        </w:rPr>
        <w:t>)</w:t>
      </w:r>
      <w:r w:rsidRPr="00084508">
        <w:rPr>
          <w:lang w:eastAsia="pt-PT"/>
        </w:rPr>
        <w:t xml:space="preserve"> </w:t>
      </w:r>
      <w:r>
        <w:rPr>
          <w:lang w:eastAsia="pt-PT"/>
        </w:rPr>
        <w:t xml:space="preserve">que precisem de utilizar </w:t>
      </w:r>
      <w:r w:rsidR="00F05DA0" w:rsidRPr="00F05DA0">
        <w:rPr>
          <w:lang w:eastAsia="pt-PT"/>
        </w:rPr>
        <w:t xml:space="preserve">medicamentos considerados imprescindíveis e sem alternativa terapêutica, </w:t>
      </w:r>
      <w:r w:rsidR="00F05DA0">
        <w:rPr>
          <w:lang w:eastAsia="pt-PT"/>
        </w:rPr>
        <w:t>destinad</w:t>
      </w:r>
      <w:r>
        <w:rPr>
          <w:lang w:eastAsia="pt-PT"/>
        </w:rPr>
        <w:t>o</w:t>
      </w:r>
      <w:r w:rsidR="00F05DA0">
        <w:rPr>
          <w:lang w:eastAsia="pt-PT"/>
        </w:rPr>
        <w:t>s a grupos de doentes ou grupos populacionais,</w:t>
      </w:r>
      <w:r w:rsidR="00F05DA0" w:rsidRPr="00F05DA0">
        <w:rPr>
          <w:lang w:eastAsia="pt-PT"/>
        </w:rPr>
        <w:t xml:space="preserve"> </w:t>
      </w:r>
      <w:r>
        <w:rPr>
          <w:lang w:eastAsia="pt-PT"/>
        </w:rPr>
        <w:t>podem submeter um pedido de autorização de utilização excecional (AUE) ao Infarmed ou adquirir estes medicamentos diretamente aos distribuidores por grosso/fabricantes que disponham de autorização do Infarmed para o efeito.</w:t>
      </w:r>
    </w:p>
    <w:p w14:paraId="22A40365" w14:textId="2CA16E92" w:rsidR="005846C8" w:rsidRDefault="00F05DA0" w:rsidP="00490B0F">
      <w:pPr>
        <w:spacing w:before="0" w:line="360" w:lineRule="auto"/>
        <w:jc w:val="both"/>
      </w:pPr>
      <w:r>
        <w:rPr>
          <w:lang w:eastAsia="pt-PT"/>
        </w:rPr>
        <w:t>Estão abrangidos por este mecanismo</w:t>
      </w:r>
      <w:r w:rsidR="00490B0F">
        <w:rPr>
          <w:lang w:eastAsia="pt-PT"/>
        </w:rPr>
        <w:t xml:space="preserve"> os m</w:t>
      </w:r>
      <w:r>
        <w:t>edicamentos sem AIM</w:t>
      </w:r>
      <w:r w:rsidR="00490B0F">
        <w:t xml:space="preserve"> e os m</w:t>
      </w:r>
      <w:r>
        <w:t>edicamentos com AIM não comercializados ou em rutura.</w:t>
      </w:r>
    </w:p>
    <w:p w14:paraId="774116AC" w14:textId="7D901B03" w:rsidR="00F05DA0" w:rsidRPr="00F05DA0" w:rsidRDefault="00490B0F" w:rsidP="00F05DA0">
      <w:pPr>
        <w:spacing w:before="0" w:line="360" w:lineRule="auto"/>
        <w:jc w:val="both"/>
      </w:pPr>
      <w:r>
        <w:rPr>
          <w:lang w:eastAsia="pt-PT"/>
        </w:rPr>
        <w:t>Para proceder à aquisição destes medicamentos, o</w:t>
      </w:r>
      <w:r w:rsidR="00084508">
        <w:rPr>
          <w:lang w:eastAsia="pt-PT"/>
        </w:rPr>
        <w:t xml:space="preserve">s hospitais </w:t>
      </w:r>
      <w:r w:rsidR="00F05DA0" w:rsidRPr="00F05DA0">
        <w:t>podem:</w:t>
      </w:r>
    </w:p>
    <w:p w14:paraId="170FA944" w14:textId="1AD177CF" w:rsidR="00F05DA0" w:rsidRDefault="00F05DA0" w:rsidP="00084508">
      <w:pPr>
        <w:pStyle w:val="PargrafodaLista"/>
        <w:numPr>
          <w:ilvl w:val="0"/>
          <w:numId w:val="35"/>
        </w:numPr>
        <w:spacing w:before="0" w:line="360" w:lineRule="auto"/>
        <w:jc w:val="both"/>
      </w:pPr>
      <w:r w:rsidRPr="00F05DA0">
        <w:t>Comprar diretamente a DG/Fabricante</w:t>
      </w:r>
      <w:r w:rsidR="00490B0F">
        <w:t>:</w:t>
      </w:r>
    </w:p>
    <w:p w14:paraId="7D746B03" w14:textId="40D802B3" w:rsidR="00490B0F" w:rsidRPr="0062183D" w:rsidRDefault="00490B0F" w:rsidP="008D0EC1">
      <w:pPr>
        <w:pStyle w:val="PargrafodaLista"/>
        <w:numPr>
          <w:ilvl w:val="0"/>
          <w:numId w:val="40"/>
        </w:numPr>
        <w:spacing w:before="0" w:line="360" w:lineRule="auto"/>
        <w:jc w:val="both"/>
      </w:pPr>
      <w:r w:rsidRPr="0062183D">
        <w:t xml:space="preserve">Medicamentos com AUE concedida a DG/Fabricante, e respetivos preços, cuja lista está permanentemente atualizada </w:t>
      </w:r>
      <w:r w:rsidR="0062183D" w:rsidRPr="0062183D">
        <w:t>no</w:t>
      </w:r>
      <w:r w:rsidRPr="0062183D">
        <w:t xml:space="preserve"> site do Infarmed</w:t>
      </w:r>
      <w:r w:rsidR="008D0EC1" w:rsidRPr="0062183D">
        <w:t>;</w:t>
      </w:r>
    </w:p>
    <w:p w14:paraId="06F272AA" w14:textId="77777777" w:rsidR="008D0EC1" w:rsidRDefault="00040FF9" w:rsidP="008D0EC1">
      <w:pPr>
        <w:pStyle w:val="PargrafodaLista"/>
        <w:numPr>
          <w:ilvl w:val="0"/>
          <w:numId w:val="40"/>
        </w:numPr>
        <w:spacing w:before="0" w:line="360" w:lineRule="auto"/>
        <w:jc w:val="both"/>
      </w:pPr>
      <w:r>
        <w:t>Nesta situação, o hospital não tem que fazer qualquer pedido ao Infarmed</w:t>
      </w:r>
      <w:r w:rsidR="008D0EC1">
        <w:t>;</w:t>
      </w:r>
    </w:p>
    <w:p w14:paraId="7C5BCD28" w14:textId="72B74536" w:rsidR="00490B0F" w:rsidRDefault="008D0EC1" w:rsidP="008D0EC1">
      <w:pPr>
        <w:pStyle w:val="PargrafodaLista"/>
        <w:numPr>
          <w:ilvl w:val="0"/>
          <w:numId w:val="40"/>
        </w:numPr>
        <w:spacing w:before="0" w:line="360" w:lineRule="auto"/>
        <w:jc w:val="both"/>
      </w:pPr>
      <w:r w:rsidRPr="009B1CE1">
        <w:t xml:space="preserve">As AUE </w:t>
      </w:r>
      <w:r>
        <w:t xml:space="preserve">concedidas a </w:t>
      </w:r>
      <w:r w:rsidRPr="00F05DA0">
        <w:t>DG/Fabricante</w:t>
      </w:r>
      <w:r w:rsidRPr="009B1CE1">
        <w:t xml:space="preserve"> pressupõem a existência em stock das quantidades autorizadas, pelo que os medicamentos </w:t>
      </w:r>
      <w:r>
        <w:t xml:space="preserve">podem ser adquiridos </w:t>
      </w:r>
      <w:r w:rsidRPr="009B1CE1">
        <w:t>conforme as necessidades</w:t>
      </w:r>
      <w:r w:rsidRPr="008D0EC1">
        <w:t xml:space="preserve"> </w:t>
      </w:r>
      <w:r>
        <w:t>(</w:t>
      </w:r>
      <w:r w:rsidRPr="008D0EC1">
        <w:t>à semelhança dos medicamentos comercializados no circuito regular</w:t>
      </w:r>
      <w:r>
        <w:t>).</w:t>
      </w:r>
    </w:p>
    <w:p w14:paraId="259E4931" w14:textId="77777777" w:rsidR="008D0EC1" w:rsidRDefault="008D0EC1" w:rsidP="008D0EC1">
      <w:pPr>
        <w:pStyle w:val="PargrafodaLista"/>
        <w:spacing w:before="0" w:line="360" w:lineRule="auto"/>
        <w:jc w:val="both"/>
      </w:pPr>
    </w:p>
    <w:p w14:paraId="433045C7" w14:textId="1E28AF96" w:rsidR="00040FF9" w:rsidRDefault="00040FF9" w:rsidP="00084508">
      <w:pPr>
        <w:pStyle w:val="PargrafodaLista"/>
        <w:numPr>
          <w:ilvl w:val="0"/>
          <w:numId w:val="37"/>
        </w:numPr>
        <w:spacing w:before="0" w:line="360" w:lineRule="auto"/>
        <w:jc w:val="both"/>
      </w:pPr>
      <w:r>
        <w:t>Submeter o pedido de</w:t>
      </w:r>
      <w:r w:rsidR="00F05DA0" w:rsidRPr="00F05DA0">
        <w:t xml:space="preserve"> AUE ao Infarmed</w:t>
      </w:r>
      <w:r w:rsidR="008D0EC1">
        <w:t>:</w:t>
      </w:r>
      <w:r w:rsidR="00C955ED" w:rsidRPr="00C955ED">
        <w:t xml:space="preserve"> </w:t>
      </w:r>
    </w:p>
    <w:p w14:paraId="557E1857" w14:textId="5CB106D8" w:rsidR="008D0EC1" w:rsidRDefault="008D0EC1" w:rsidP="008D0EC1">
      <w:pPr>
        <w:pStyle w:val="PargrafodaLista"/>
        <w:numPr>
          <w:ilvl w:val="0"/>
          <w:numId w:val="40"/>
        </w:numPr>
        <w:spacing w:before="0" w:line="360" w:lineRule="auto"/>
        <w:jc w:val="both"/>
      </w:pPr>
      <w:r w:rsidRPr="00DA1B55">
        <w:t>Medicamentos sem AIM ou com AIM e não comercializados que careçam de justificação clínica</w:t>
      </w:r>
      <w:r>
        <w:t xml:space="preserve"> ou m</w:t>
      </w:r>
      <w:r w:rsidRPr="00DA1B55">
        <w:t xml:space="preserve">edicamentos que não tenham AUE concedida </w:t>
      </w:r>
      <w:r>
        <w:t xml:space="preserve">a </w:t>
      </w:r>
      <w:r w:rsidRPr="00F05DA0">
        <w:t>DG/Fabricante</w:t>
      </w:r>
      <w:r>
        <w:t>;</w:t>
      </w:r>
    </w:p>
    <w:p w14:paraId="53E5D21D" w14:textId="7796C251" w:rsidR="00DA1B55" w:rsidRPr="0062183D" w:rsidRDefault="008D0EC1" w:rsidP="008D0EC1">
      <w:pPr>
        <w:pStyle w:val="PargrafodaLista"/>
        <w:numPr>
          <w:ilvl w:val="0"/>
          <w:numId w:val="41"/>
        </w:numPr>
        <w:spacing w:before="0" w:line="360" w:lineRule="auto"/>
        <w:jc w:val="both"/>
      </w:pPr>
      <w:r w:rsidRPr="0062183D">
        <w:t xml:space="preserve">Nesta situação, o hospital preenche o </w:t>
      </w:r>
      <w:hyperlink r:id="rId8" w:history="1">
        <w:r w:rsidRPr="0062183D">
          <w:rPr>
            <w:rStyle w:val="Hiperligao"/>
          </w:rPr>
          <w:t>form</w:t>
        </w:r>
        <w:r w:rsidRPr="0062183D">
          <w:rPr>
            <w:rStyle w:val="Hiperligao"/>
          </w:rPr>
          <w:t>u</w:t>
        </w:r>
        <w:r w:rsidRPr="0062183D">
          <w:rPr>
            <w:rStyle w:val="Hiperligao"/>
          </w:rPr>
          <w:t>lário</w:t>
        </w:r>
      </w:hyperlink>
      <w:r w:rsidRPr="0062183D">
        <w:t xml:space="preserve"> disponibilizado no site do Infarmed e envia-o para </w:t>
      </w:r>
      <w:r w:rsidR="00C955ED" w:rsidRPr="0062183D">
        <w:t xml:space="preserve">o e-mail </w:t>
      </w:r>
      <w:hyperlink r:id="rId9" w:history="1">
        <w:r w:rsidR="00C955ED" w:rsidRPr="0062183D">
          <w:rPr>
            <w:rStyle w:val="Hiperligao"/>
          </w:rPr>
          <w:t>uss@infarmed.pt</w:t>
        </w:r>
      </w:hyperlink>
      <w:r w:rsidR="00DA1B55" w:rsidRPr="0062183D">
        <w:t>.</w:t>
      </w:r>
    </w:p>
    <w:p w14:paraId="5F39BD59" w14:textId="77777777" w:rsidR="009B1CE1" w:rsidRDefault="009B1CE1" w:rsidP="009B1CE1">
      <w:pPr>
        <w:spacing w:before="0" w:line="360" w:lineRule="auto"/>
        <w:jc w:val="both"/>
      </w:pPr>
      <w:r>
        <w:t>De salientar os seguintes aspetos práticos:</w:t>
      </w:r>
    </w:p>
    <w:p w14:paraId="36AC0FBA" w14:textId="485E3BCA" w:rsidR="00C04A64" w:rsidRDefault="00C04A64" w:rsidP="00C04A64">
      <w:pPr>
        <w:pStyle w:val="PargrafodaLista"/>
        <w:numPr>
          <w:ilvl w:val="0"/>
          <w:numId w:val="35"/>
        </w:numPr>
        <w:spacing w:before="0" w:line="360" w:lineRule="auto"/>
        <w:jc w:val="both"/>
      </w:pPr>
      <w:r>
        <w:t xml:space="preserve">O hospital tem de comunicar mensalmente a utilização de todos os medicamentos de AUE através do ficheiro de consumos </w:t>
      </w:r>
      <w:hyperlink r:id="rId10" w:history="1">
        <w:r w:rsidRPr="003117F3">
          <w:rPr>
            <w:rStyle w:val="Hiperligao"/>
          </w:rPr>
          <w:t>CHNM</w:t>
        </w:r>
      </w:hyperlink>
      <w:r>
        <w:t>;</w:t>
      </w:r>
    </w:p>
    <w:p w14:paraId="06FFF351" w14:textId="6400DCF6" w:rsidR="009B1CE1" w:rsidRPr="009B1CE1" w:rsidRDefault="009B1CE1" w:rsidP="008D0EC1">
      <w:pPr>
        <w:pStyle w:val="PargrafodaLista"/>
        <w:numPr>
          <w:ilvl w:val="0"/>
          <w:numId w:val="35"/>
        </w:numPr>
        <w:spacing w:before="0" w:line="360" w:lineRule="auto"/>
        <w:jc w:val="both"/>
      </w:pPr>
      <w:r w:rsidRPr="009B1CE1">
        <w:t xml:space="preserve">As AUE já concedidas e que se encontrem válidas </w:t>
      </w:r>
      <w:r w:rsidR="008D0EC1">
        <w:t>(</w:t>
      </w:r>
      <w:r w:rsidR="00C04A64">
        <w:t>mantendo</w:t>
      </w:r>
      <w:r w:rsidR="008D0EC1">
        <w:t xml:space="preserve"> todas as condições da autorização)</w:t>
      </w:r>
      <w:r w:rsidR="008D0EC1" w:rsidRPr="009B1CE1">
        <w:t xml:space="preserve"> </w:t>
      </w:r>
      <w:r w:rsidRPr="009B1CE1">
        <w:t xml:space="preserve">podem continuar a ser adquiridas mesmo após concessão de uma AUE a um </w:t>
      </w:r>
      <w:r w:rsidR="008D0EC1" w:rsidRPr="00F05DA0">
        <w:t>DG/Fabricante</w:t>
      </w:r>
      <w:r w:rsidRPr="009B1CE1">
        <w:t>;</w:t>
      </w:r>
    </w:p>
    <w:p w14:paraId="0922EF6B" w14:textId="12EB18A7" w:rsidR="005846C8" w:rsidRDefault="00C04A64" w:rsidP="00C04A64">
      <w:pPr>
        <w:pStyle w:val="PargrafodaLista"/>
        <w:numPr>
          <w:ilvl w:val="0"/>
          <w:numId w:val="35"/>
        </w:numPr>
        <w:spacing w:before="0" w:line="360" w:lineRule="auto"/>
        <w:jc w:val="both"/>
      </w:pPr>
      <w:r>
        <w:t>A</w:t>
      </w:r>
      <w:r w:rsidRPr="00C955ED">
        <w:t xml:space="preserve"> documentação e registos relativos à</w:t>
      </w:r>
      <w:r>
        <w:t>s</w:t>
      </w:r>
      <w:r w:rsidRPr="00C955ED">
        <w:t xml:space="preserve"> </w:t>
      </w:r>
      <w:r>
        <w:t xml:space="preserve">AUE concedidas tem de ser conservada </w:t>
      </w:r>
      <w:r w:rsidR="00C955ED" w:rsidRPr="00C955ED">
        <w:t>durante o prazo de 5 anos.</w:t>
      </w:r>
    </w:p>
    <w:p w14:paraId="63238742" w14:textId="77777777" w:rsidR="008D0EC1" w:rsidRDefault="008D0EC1" w:rsidP="00C955ED">
      <w:pPr>
        <w:spacing w:before="0" w:line="360" w:lineRule="auto"/>
        <w:jc w:val="both"/>
      </w:pPr>
    </w:p>
    <w:sectPr w:rsidR="008D0EC1" w:rsidSect="003117F3">
      <w:footerReference w:type="default" r:id="rId11"/>
      <w:pgSz w:w="11906" w:h="16838"/>
      <w:pgMar w:top="1417" w:right="1701" w:bottom="1417" w:left="1701" w:header="708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0803" w14:textId="77777777" w:rsidR="00542C0F" w:rsidRDefault="00542C0F" w:rsidP="00FB03C9">
      <w:pPr>
        <w:spacing w:after="0"/>
      </w:pPr>
      <w:r>
        <w:separator/>
      </w:r>
    </w:p>
  </w:endnote>
  <w:endnote w:type="continuationSeparator" w:id="0">
    <w:p w14:paraId="63C5270F" w14:textId="77777777" w:rsidR="00542C0F" w:rsidRDefault="00542C0F" w:rsidP="00FB03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81101"/>
      <w:docPartObj>
        <w:docPartGallery w:val="Page Numbers (Bottom of Page)"/>
        <w:docPartUnique/>
      </w:docPartObj>
    </w:sdtPr>
    <w:sdtEndPr/>
    <w:sdtContent>
      <w:p w14:paraId="29CC6D04" w14:textId="77777777" w:rsidR="003117F3" w:rsidRPr="003117F3" w:rsidRDefault="003117F3" w:rsidP="003117F3">
        <w:pPr>
          <w:pStyle w:val="Cabealho"/>
          <w:spacing w:before="0"/>
          <w:rPr>
            <w:sz w:val="16"/>
          </w:rPr>
        </w:pPr>
        <w:r w:rsidRPr="003117F3">
          <w:rPr>
            <w:sz w:val="16"/>
          </w:rPr>
          <w:t>Orientações para pedido de AUE por hospitais</w:t>
        </w:r>
      </w:p>
      <w:p w14:paraId="2BBAE738" w14:textId="227EFFDB" w:rsidR="00CD183F" w:rsidRPr="00DA1B55" w:rsidRDefault="003117F3" w:rsidP="003117F3">
        <w:pPr>
          <w:pStyle w:val="Cabealho"/>
          <w:spacing w:before="0"/>
          <w:rPr>
            <w:sz w:val="16"/>
          </w:rPr>
        </w:pPr>
        <w:r w:rsidRPr="003117F3">
          <w:rPr>
            <w:sz w:val="16"/>
          </w:rPr>
          <w:t>(entidades com aquisição direta de medicamentos)</w:t>
        </w:r>
        <w:r w:rsidR="00942EB0" w:rsidRPr="00AE422F">
          <w:rPr>
            <w:sz w:val="16"/>
          </w:rPr>
          <w:tab/>
        </w:r>
        <w:r w:rsidR="005846C8">
          <w:rPr>
            <w:sz w:val="16"/>
          </w:rPr>
          <w:tab/>
        </w:r>
        <w:r w:rsidR="00942EB0" w:rsidRPr="00AE422F">
          <w:rPr>
            <w:rFonts w:cstheme="minorHAnsi"/>
            <w:sz w:val="16"/>
            <w:szCs w:val="16"/>
          </w:rPr>
          <w:t xml:space="preserve">Data da última atualização: </w:t>
        </w:r>
        <w:r w:rsidR="00AE422F" w:rsidRPr="00AE422F">
          <w:rPr>
            <w:rFonts w:cstheme="minorHAnsi"/>
            <w:sz w:val="16"/>
            <w:szCs w:val="16"/>
          </w:rPr>
          <w:t>0</w:t>
        </w:r>
        <w:r w:rsidR="00C955ED">
          <w:rPr>
            <w:rFonts w:cstheme="minorHAnsi"/>
            <w:sz w:val="16"/>
            <w:szCs w:val="16"/>
          </w:rPr>
          <w:t>6</w:t>
        </w:r>
        <w:r w:rsidR="00AE422F" w:rsidRPr="00AE422F">
          <w:rPr>
            <w:rFonts w:cstheme="minorHAnsi"/>
            <w:sz w:val="16"/>
            <w:szCs w:val="16"/>
          </w:rPr>
          <w:t>/</w:t>
        </w:r>
        <w:r w:rsidR="00C955ED">
          <w:rPr>
            <w:rFonts w:cstheme="minorHAnsi"/>
            <w:sz w:val="16"/>
            <w:szCs w:val="16"/>
          </w:rPr>
          <w:t>09</w:t>
        </w:r>
        <w:r w:rsidR="00AE422F" w:rsidRPr="00AE422F">
          <w:rPr>
            <w:rFonts w:cstheme="minorHAnsi"/>
            <w:sz w:val="16"/>
            <w:szCs w:val="16"/>
          </w:rPr>
          <w:t>/202</w:t>
        </w:r>
        <w:r w:rsidR="00C955ED">
          <w:rPr>
            <w:rFonts w:cstheme="minorHAnsi"/>
            <w:sz w:val="16"/>
            <w:szCs w:val="16"/>
          </w:rPr>
          <w:t>3</w:t>
        </w:r>
        <w:r w:rsidR="00942EB0">
          <w:rPr>
            <w:rFonts w:cstheme="minorHAnsi"/>
            <w:sz w:val="16"/>
            <w:szCs w:val="16"/>
          </w:rPr>
          <w:tab/>
        </w:r>
        <w:r w:rsidR="00942EB0">
          <w:rPr>
            <w:rFonts w:cstheme="minorHAnsi"/>
            <w:sz w:val="16"/>
            <w:szCs w:val="16"/>
          </w:rPr>
          <w:tab/>
        </w:r>
        <w:sdt>
          <w:sdtPr>
            <w:rPr>
              <w:rFonts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42EB0">
              <w:rPr>
                <w:rFonts w:cstheme="minorHAnsi"/>
                <w:sz w:val="16"/>
                <w:szCs w:val="16"/>
              </w:rPr>
              <w:fldChar w:fldCharType="begin"/>
            </w:r>
            <w:r w:rsidR="00942EB0">
              <w:rPr>
                <w:rFonts w:cstheme="minorHAnsi"/>
                <w:sz w:val="16"/>
                <w:szCs w:val="16"/>
              </w:rPr>
              <w:instrText>PAGE</w:instrText>
            </w:r>
            <w:r w:rsidR="00942EB0">
              <w:rPr>
                <w:rFonts w:cstheme="minorHAnsi"/>
                <w:sz w:val="16"/>
                <w:szCs w:val="16"/>
              </w:rPr>
              <w:fldChar w:fldCharType="separate"/>
            </w:r>
            <w:r w:rsidR="00942EB0">
              <w:rPr>
                <w:rFonts w:cstheme="minorHAnsi"/>
                <w:sz w:val="16"/>
                <w:szCs w:val="16"/>
              </w:rPr>
              <w:t>1</w:t>
            </w:r>
            <w:r w:rsidR="00942EB0">
              <w:rPr>
                <w:rFonts w:cstheme="minorHAnsi"/>
                <w:sz w:val="16"/>
                <w:szCs w:val="16"/>
              </w:rPr>
              <w:fldChar w:fldCharType="end"/>
            </w:r>
            <w:r w:rsidR="00942EB0">
              <w:rPr>
                <w:rFonts w:cstheme="minorHAnsi"/>
                <w:sz w:val="16"/>
                <w:szCs w:val="16"/>
              </w:rPr>
              <w:t>/</w:t>
            </w:r>
            <w:r w:rsidR="00942EB0">
              <w:rPr>
                <w:rFonts w:cstheme="minorHAnsi"/>
                <w:sz w:val="16"/>
                <w:szCs w:val="16"/>
              </w:rPr>
              <w:fldChar w:fldCharType="begin"/>
            </w:r>
            <w:r w:rsidR="00942EB0">
              <w:rPr>
                <w:rFonts w:cstheme="minorHAnsi"/>
                <w:sz w:val="16"/>
                <w:szCs w:val="16"/>
              </w:rPr>
              <w:instrText>NUMPAGES</w:instrText>
            </w:r>
            <w:r w:rsidR="00942EB0">
              <w:rPr>
                <w:rFonts w:cstheme="minorHAnsi"/>
                <w:sz w:val="16"/>
                <w:szCs w:val="16"/>
              </w:rPr>
              <w:fldChar w:fldCharType="separate"/>
            </w:r>
            <w:r w:rsidR="00942EB0">
              <w:rPr>
                <w:rFonts w:cstheme="minorHAnsi"/>
                <w:sz w:val="16"/>
                <w:szCs w:val="16"/>
              </w:rPr>
              <w:t>3</w:t>
            </w:r>
            <w:r w:rsidR="00942EB0">
              <w:rPr>
                <w:rFonts w:cstheme="minorHAnsi"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986A" w14:textId="77777777" w:rsidR="00542C0F" w:rsidRDefault="00542C0F" w:rsidP="00FB03C9">
      <w:pPr>
        <w:spacing w:after="0"/>
      </w:pPr>
      <w:r>
        <w:separator/>
      </w:r>
    </w:p>
  </w:footnote>
  <w:footnote w:type="continuationSeparator" w:id="0">
    <w:p w14:paraId="2E87DB86" w14:textId="77777777" w:rsidR="00542C0F" w:rsidRDefault="00542C0F" w:rsidP="00FB03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8CF"/>
    <w:multiLevelType w:val="hybridMultilevel"/>
    <w:tmpl w:val="F010273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B11ED"/>
    <w:multiLevelType w:val="hybridMultilevel"/>
    <w:tmpl w:val="EF4E047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B3C88"/>
    <w:multiLevelType w:val="hybridMultilevel"/>
    <w:tmpl w:val="DEE0D00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43C4F"/>
    <w:multiLevelType w:val="hybridMultilevel"/>
    <w:tmpl w:val="D3AAA01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732D2F"/>
    <w:multiLevelType w:val="hybridMultilevel"/>
    <w:tmpl w:val="43C66F3E"/>
    <w:lvl w:ilvl="0" w:tplc="C6D0C48E">
      <w:start w:val="1"/>
      <w:numFmt w:val="decimal"/>
      <w:pStyle w:val="Ttulo2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2C7F"/>
    <w:multiLevelType w:val="hybridMultilevel"/>
    <w:tmpl w:val="578E6F56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5A5AED"/>
    <w:multiLevelType w:val="hybridMultilevel"/>
    <w:tmpl w:val="DE54F7A2"/>
    <w:lvl w:ilvl="0" w:tplc="476A0CA4">
      <w:start w:val="1"/>
      <w:numFmt w:val="bullet"/>
      <w:lvlText w:val=""/>
      <w:lvlJc w:val="left"/>
      <w:pPr>
        <w:ind w:left="54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7" w15:restartNumberingAfterBreak="0">
    <w:nsid w:val="2E0376CF"/>
    <w:multiLevelType w:val="hybridMultilevel"/>
    <w:tmpl w:val="3586C782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013ACF"/>
    <w:multiLevelType w:val="hybridMultilevel"/>
    <w:tmpl w:val="90D6FBDA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060B18"/>
    <w:multiLevelType w:val="hybridMultilevel"/>
    <w:tmpl w:val="7D545C5C"/>
    <w:lvl w:ilvl="0" w:tplc="2CAE91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7061B8"/>
    <w:multiLevelType w:val="hybridMultilevel"/>
    <w:tmpl w:val="2B3E5FE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D91754"/>
    <w:multiLevelType w:val="hybridMultilevel"/>
    <w:tmpl w:val="670CC1AC"/>
    <w:lvl w:ilvl="0" w:tplc="2CAE91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6E978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62333"/>
    <w:multiLevelType w:val="hybridMultilevel"/>
    <w:tmpl w:val="491622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BA0E09"/>
    <w:multiLevelType w:val="hybridMultilevel"/>
    <w:tmpl w:val="34BC5C7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6E978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A1488"/>
    <w:multiLevelType w:val="hybridMultilevel"/>
    <w:tmpl w:val="B9EE7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175D7"/>
    <w:multiLevelType w:val="hybridMultilevel"/>
    <w:tmpl w:val="280250B6"/>
    <w:lvl w:ilvl="0" w:tplc="106E97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106E978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539C0"/>
    <w:multiLevelType w:val="hybridMultilevel"/>
    <w:tmpl w:val="5BB23BE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B55BD"/>
    <w:multiLevelType w:val="hybridMultilevel"/>
    <w:tmpl w:val="D24436F4"/>
    <w:lvl w:ilvl="0" w:tplc="2CAE91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9D6C70"/>
    <w:multiLevelType w:val="hybridMultilevel"/>
    <w:tmpl w:val="8FDC9394"/>
    <w:lvl w:ilvl="0" w:tplc="CA2228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743528"/>
    <w:multiLevelType w:val="multilevel"/>
    <w:tmpl w:val="1524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4101AC"/>
    <w:multiLevelType w:val="hybridMultilevel"/>
    <w:tmpl w:val="C14C3C40"/>
    <w:lvl w:ilvl="0" w:tplc="806AF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AB469E"/>
    <w:multiLevelType w:val="hybridMultilevel"/>
    <w:tmpl w:val="C1B4C4C2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DD37A2"/>
    <w:multiLevelType w:val="hybridMultilevel"/>
    <w:tmpl w:val="15F81E3C"/>
    <w:lvl w:ilvl="0" w:tplc="C1AA137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B17D1E"/>
    <w:multiLevelType w:val="hybridMultilevel"/>
    <w:tmpl w:val="3D9CECC4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6"/>
  </w:num>
  <w:num w:numId="3">
    <w:abstractNumId w:val="10"/>
  </w:num>
  <w:num w:numId="4">
    <w:abstractNumId w:val="21"/>
  </w:num>
  <w:num w:numId="5">
    <w:abstractNumId w:val="3"/>
  </w:num>
  <w:num w:numId="6">
    <w:abstractNumId w:val="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2"/>
  </w:num>
  <w:num w:numId="10">
    <w:abstractNumId w:val="20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2"/>
  </w:num>
  <w:num w:numId="31">
    <w:abstractNumId w:val="23"/>
  </w:num>
  <w:num w:numId="32">
    <w:abstractNumId w:val="7"/>
  </w:num>
  <w:num w:numId="33">
    <w:abstractNumId w:val="5"/>
  </w:num>
  <w:num w:numId="34">
    <w:abstractNumId w:val="8"/>
  </w:num>
  <w:num w:numId="35">
    <w:abstractNumId w:val="17"/>
  </w:num>
  <w:num w:numId="36">
    <w:abstractNumId w:val="18"/>
  </w:num>
  <w:num w:numId="37">
    <w:abstractNumId w:val="9"/>
  </w:num>
  <w:num w:numId="38">
    <w:abstractNumId w:val="11"/>
  </w:num>
  <w:num w:numId="39">
    <w:abstractNumId w:val="15"/>
  </w:num>
  <w:num w:numId="40">
    <w:abstractNumId w:val="13"/>
  </w:num>
  <w:num w:numId="41">
    <w:abstractNumId w:val="16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6B"/>
    <w:rsid w:val="00022068"/>
    <w:rsid w:val="00030B5F"/>
    <w:rsid w:val="00040FF9"/>
    <w:rsid w:val="000567F8"/>
    <w:rsid w:val="00075842"/>
    <w:rsid w:val="00075FA9"/>
    <w:rsid w:val="00084508"/>
    <w:rsid w:val="000903AB"/>
    <w:rsid w:val="000A3B30"/>
    <w:rsid w:val="000D1815"/>
    <w:rsid w:val="00113516"/>
    <w:rsid w:val="001269D4"/>
    <w:rsid w:val="001D5425"/>
    <w:rsid w:val="00253579"/>
    <w:rsid w:val="0026448F"/>
    <w:rsid w:val="00266212"/>
    <w:rsid w:val="002A5A36"/>
    <w:rsid w:val="002B54CA"/>
    <w:rsid w:val="002C7C28"/>
    <w:rsid w:val="003117F3"/>
    <w:rsid w:val="00324911"/>
    <w:rsid w:val="003E4885"/>
    <w:rsid w:val="003E6474"/>
    <w:rsid w:val="003E7DA1"/>
    <w:rsid w:val="0046525C"/>
    <w:rsid w:val="00490B0F"/>
    <w:rsid w:val="004A6D18"/>
    <w:rsid w:val="004A76F6"/>
    <w:rsid w:val="00521206"/>
    <w:rsid w:val="00522858"/>
    <w:rsid w:val="00531256"/>
    <w:rsid w:val="00542C0F"/>
    <w:rsid w:val="005501D7"/>
    <w:rsid w:val="00560205"/>
    <w:rsid w:val="00564633"/>
    <w:rsid w:val="005678C8"/>
    <w:rsid w:val="00570F6B"/>
    <w:rsid w:val="00571FDB"/>
    <w:rsid w:val="00580D48"/>
    <w:rsid w:val="005846C8"/>
    <w:rsid w:val="005A1E80"/>
    <w:rsid w:val="005B29D8"/>
    <w:rsid w:val="005D5E4C"/>
    <w:rsid w:val="005E571B"/>
    <w:rsid w:val="005F3464"/>
    <w:rsid w:val="0061376B"/>
    <w:rsid w:val="0062183D"/>
    <w:rsid w:val="00640A79"/>
    <w:rsid w:val="006466EC"/>
    <w:rsid w:val="006611AD"/>
    <w:rsid w:val="00674621"/>
    <w:rsid w:val="00694DF6"/>
    <w:rsid w:val="00704E15"/>
    <w:rsid w:val="00722BCF"/>
    <w:rsid w:val="00724487"/>
    <w:rsid w:val="00724D25"/>
    <w:rsid w:val="00745F50"/>
    <w:rsid w:val="00795B08"/>
    <w:rsid w:val="007F41F8"/>
    <w:rsid w:val="00817594"/>
    <w:rsid w:val="008967BC"/>
    <w:rsid w:val="008C5599"/>
    <w:rsid w:val="008D0EC1"/>
    <w:rsid w:val="00920217"/>
    <w:rsid w:val="00942EB0"/>
    <w:rsid w:val="00975AC5"/>
    <w:rsid w:val="009776B6"/>
    <w:rsid w:val="00997904"/>
    <w:rsid w:val="009A13CB"/>
    <w:rsid w:val="009B1CE1"/>
    <w:rsid w:val="009D5127"/>
    <w:rsid w:val="009E6E2A"/>
    <w:rsid w:val="00A212AD"/>
    <w:rsid w:val="00A54BEA"/>
    <w:rsid w:val="00A60992"/>
    <w:rsid w:val="00AA1C01"/>
    <w:rsid w:val="00AA39A1"/>
    <w:rsid w:val="00AE422F"/>
    <w:rsid w:val="00AF5806"/>
    <w:rsid w:val="00AF70A5"/>
    <w:rsid w:val="00B822FF"/>
    <w:rsid w:val="00B86C7D"/>
    <w:rsid w:val="00BA351B"/>
    <w:rsid w:val="00BE7721"/>
    <w:rsid w:val="00BF0CCF"/>
    <w:rsid w:val="00C04A64"/>
    <w:rsid w:val="00C13335"/>
    <w:rsid w:val="00C46014"/>
    <w:rsid w:val="00C6311C"/>
    <w:rsid w:val="00C81DE9"/>
    <w:rsid w:val="00C955ED"/>
    <w:rsid w:val="00CD183F"/>
    <w:rsid w:val="00CE4F90"/>
    <w:rsid w:val="00D325A1"/>
    <w:rsid w:val="00D52C3F"/>
    <w:rsid w:val="00D73F47"/>
    <w:rsid w:val="00DA1B55"/>
    <w:rsid w:val="00DA2515"/>
    <w:rsid w:val="00DD1F22"/>
    <w:rsid w:val="00E138F3"/>
    <w:rsid w:val="00E15942"/>
    <w:rsid w:val="00E37CF8"/>
    <w:rsid w:val="00E40308"/>
    <w:rsid w:val="00E6183A"/>
    <w:rsid w:val="00EA743E"/>
    <w:rsid w:val="00ED118E"/>
    <w:rsid w:val="00F05DA0"/>
    <w:rsid w:val="00F71D65"/>
    <w:rsid w:val="00FA475E"/>
    <w:rsid w:val="00FB03C9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60EA513"/>
  <w15:chartTrackingRefBased/>
  <w15:docId w15:val="{DB8B4C68-836F-4F42-B79D-372D319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C28"/>
    <w:pPr>
      <w:spacing w:before="120" w:after="120" w:line="240" w:lineRule="auto"/>
    </w:pPr>
    <w:rPr>
      <w:sz w:val="20"/>
    </w:rPr>
  </w:style>
  <w:style w:type="paragraph" w:styleId="Ttulo1">
    <w:name w:val="heading 1"/>
    <w:basedOn w:val="Normal"/>
    <w:next w:val="Normal"/>
    <w:link w:val="Ttulo1Carter"/>
    <w:uiPriority w:val="9"/>
    <w:qFormat/>
    <w:rsid w:val="00704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E40308"/>
    <w:pPr>
      <w:keepNext/>
      <w:keepLines/>
      <w:numPr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61376B"/>
    <w:pPr>
      <w:spacing w:after="0"/>
      <w:jc w:val="center"/>
    </w:pPr>
    <w:rPr>
      <w:rFonts w:ascii="Arial" w:eastAsia="Times New Roman" w:hAnsi="Arial" w:cs="Times New Roman"/>
      <w:b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61376B"/>
    <w:rPr>
      <w:rFonts w:ascii="Arial" w:eastAsia="Times New Roman" w:hAnsi="Arial" w:cs="Times New Roman"/>
      <w:b/>
      <w:szCs w:val="20"/>
      <w:lang w:eastAsia="pt-PT"/>
    </w:rPr>
  </w:style>
  <w:style w:type="table" w:styleId="TabelacomGrelha">
    <w:name w:val="Table Grid"/>
    <w:basedOn w:val="Tabelanormal"/>
    <w:uiPriority w:val="39"/>
    <w:rsid w:val="006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3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13516"/>
    <w:rPr>
      <w:color w:val="6EAC1C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03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03C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B03C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03C9"/>
  </w:style>
  <w:style w:type="paragraph" w:styleId="Rodap">
    <w:name w:val="footer"/>
    <w:basedOn w:val="Normal"/>
    <w:link w:val="RodapCarter"/>
    <w:uiPriority w:val="99"/>
    <w:unhideWhenUsed/>
    <w:rsid w:val="00FB03C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03C9"/>
  </w:style>
  <w:style w:type="paragraph" w:styleId="Reviso">
    <w:name w:val="Revision"/>
    <w:hidden/>
    <w:uiPriority w:val="99"/>
    <w:semiHidden/>
    <w:rsid w:val="001D542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E40308"/>
    <w:rPr>
      <w:rFonts w:asciiTheme="majorHAnsi" w:eastAsiaTheme="majorEastAsia" w:hAnsiTheme="majorHAnsi" w:cstheme="majorBidi"/>
      <w:color w:val="1481AB" w:themeColor="accent1" w:themeShade="BF"/>
      <w:sz w:val="26"/>
      <w:szCs w:val="26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04E15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extodenotaderodap">
    <w:name w:val="footnote text"/>
    <w:basedOn w:val="Normal"/>
    <w:link w:val="TextodenotaderodapCarter"/>
    <w:semiHidden/>
    <w:unhideWhenUsed/>
    <w:rsid w:val="006466EC"/>
    <w:pPr>
      <w:spacing w:after="0"/>
    </w:pPr>
    <w:rPr>
      <w:rFonts w:ascii="Calibri" w:eastAsia="Calibri" w:hAnsi="Calibri" w:cs="Times New Roman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6466EC"/>
    <w:rPr>
      <w:rFonts w:ascii="Calibri" w:eastAsia="Calibri" w:hAnsi="Calibri" w:cs="Times New Roman"/>
      <w:sz w:val="20"/>
      <w:szCs w:val="20"/>
      <w:lang w:eastAsia="pt-PT"/>
    </w:rPr>
  </w:style>
  <w:style w:type="paragraph" w:styleId="Corpodetexto2">
    <w:name w:val="Body Text 2"/>
    <w:basedOn w:val="Normal"/>
    <w:link w:val="Corpodetexto2Carter"/>
    <w:semiHidden/>
    <w:unhideWhenUsed/>
    <w:rsid w:val="006466EC"/>
    <w:pPr>
      <w:spacing w:after="0"/>
    </w:pPr>
    <w:rPr>
      <w:rFonts w:ascii="Century Gothic" w:eastAsia="Times New Roman" w:hAnsi="Century Gothic" w:cs="Times New Roman"/>
      <w:b/>
      <w:bCs/>
      <w:sz w:val="18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6466EC"/>
    <w:rPr>
      <w:rFonts w:ascii="Century Gothic" w:eastAsia="Times New Roman" w:hAnsi="Century Gothic" w:cs="Times New Roman"/>
      <w:b/>
      <w:bCs/>
      <w:sz w:val="18"/>
      <w:szCs w:val="20"/>
    </w:rPr>
  </w:style>
  <w:style w:type="character" w:customStyle="1" w:styleId="Cabealho2Carter">
    <w:name w:val="Cabeçalho 2 Caráter"/>
    <w:link w:val="Cabealho2"/>
    <w:locked/>
    <w:rsid w:val="006466EC"/>
    <w:rPr>
      <w:rFonts w:ascii="Century Gothic" w:hAnsi="Century Gothic"/>
      <w:b/>
    </w:rPr>
  </w:style>
  <w:style w:type="paragraph" w:customStyle="1" w:styleId="Cabealho2">
    <w:name w:val="Cabeçalho 2"/>
    <w:basedOn w:val="Normal"/>
    <w:next w:val="Normal"/>
    <w:link w:val="Cabealho2Carter"/>
    <w:qFormat/>
    <w:rsid w:val="006466EC"/>
    <w:pPr>
      <w:keepNext/>
      <w:spacing w:after="0"/>
      <w:jc w:val="center"/>
      <w:outlineLvl w:val="1"/>
    </w:pPr>
    <w:rPr>
      <w:rFonts w:ascii="Century Gothic" w:hAnsi="Century Gothic"/>
      <w:b/>
    </w:rPr>
  </w:style>
  <w:style w:type="character" w:customStyle="1" w:styleId="NormalCenturyGothicCarcter">
    <w:name w:val="Normal + Century Gothic Carácter"/>
    <w:aliases w:val="9 pt Carácter,Negrito Carácter,Maiúsculas Carácter"/>
    <w:link w:val="NormalCenturyGothic"/>
    <w:locked/>
    <w:rsid w:val="006466EC"/>
    <w:rPr>
      <w:rFonts w:ascii="Century Gothic" w:hAnsi="Century Gothic"/>
      <w:b/>
      <w:caps/>
      <w:sz w:val="18"/>
    </w:rPr>
  </w:style>
  <w:style w:type="paragraph" w:customStyle="1" w:styleId="NormalCenturyGothic">
    <w:name w:val="Normal + Century Gothic"/>
    <w:aliases w:val="9 pt,Negrito,Maiúsculas"/>
    <w:basedOn w:val="Cabealho2"/>
    <w:link w:val="NormalCenturyGothicCarcter"/>
    <w:rsid w:val="006466EC"/>
    <w:pPr>
      <w:framePr w:hSpace="141" w:wrap="around" w:vAnchor="text" w:hAnchor="margin" w:xAlign="center" w:y="-228"/>
      <w:jc w:val="left"/>
    </w:pPr>
    <w:rPr>
      <w:caps/>
      <w:sz w:val="18"/>
    </w:rPr>
  </w:style>
  <w:style w:type="character" w:styleId="TextodoMarcadordePosio">
    <w:name w:val="Placeholder Text"/>
    <w:basedOn w:val="Tipodeletrapredefinidodopargrafo"/>
    <w:uiPriority w:val="99"/>
    <w:semiHidden/>
    <w:rsid w:val="00C46014"/>
    <w:rPr>
      <w:color w:val="80808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B54CA"/>
    <w:rPr>
      <w:color w:val="605E5C"/>
      <w:shd w:val="clear" w:color="auto" w:fill="E1DFDD"/>
    </w:rPr>
  </w:style>
  <w:style w:type="paragraph" w:customStyle="1" w:styleId="hiperligao0">
    <w:name w:val="hiperligação"/>
    <w:basedOn w:val="Normal"/>
    <w:link w:val="hiperligaoCarter"/>
    <w:autoRedefine/>
    <w:qFormat/>
    <w:rsid w:val="002B54CA"/>
    <w:pPr>
      <w:jc w:val="center"/>
    </w:pPr>
    <w:rPr>
      <w:color w:val="335B74" w:themeColor="text2"/>
      <w:u w:val="single"/>
    </w:rPr>
  </w:style>
  <w:style w:type="character" w:customStyle="1" w:styleId="hiperligaoCarter">
    <w:name w:val="hiperligação Caráter"/>
    <w:basedOn w:val="Tipodeletrapredefinidodopargrafo"/>
    <w:link w:val="hiperligao0"/>
    <w:rsid w:val="002B54CA"/>
    <w:rPr>
      <w:color w:val="335B74" w:themeColor="text2"/>
      <w:sz w:val="20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955ED"/>
    <w:rPr>
      <w:color w:val="B26B0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E7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armed.pt/documents/15786/9203340/Formul%C3%A1rio+do+pedido+de+AUE+por+hospitais/91474795-25f9-3ec4-1326-ab5680007e1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pp10.infarmed.pt/pt/medicamentos/uso_humano/chn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s@infarmed.pt" TargetMode="External"/></Relationship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CE2E7-437E-4EEB-81AF-4C03FF02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Infarmed</dc:creator>
  <cp:keywords/>
  <dc:description/>
  <cp:lastModifiedBy>Infarmed</cp:lastModifiedBy>
  <cp:revision>7</cp:revision>
  <dcterms:created xsi:type="dcterms:W3CDTF">2023-09-07T14:14:00Z</dcterms:created>
  <dcterms:modified xsi:type="dcterms:W3CDTF">2023-09-14T14:12:00Z</dcterms:modified>
</cp:coreProperties>
</file>