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9248" w14:textId="27D9D061" w:rsidR="00DE2099" w:rsidRPr="001A244B" w:rsidRDefault="00D54D73" w:rsidP="0018701D">
      <w:pPr>
        <w:pStyle w:val="Normal0"/>
        <w:spacing w:after="120"/>
        <w:jc w:val="center"/>
        <w:rPr>
          <w:b/>
          <w:bCs/>
          <w:sz w:val="24"/>
          <w:szCs w:val="24"/>
          <w:u w:val="single"/>
        </w:rPr>
      </w:pPr>
      <w:r>
        <w:rPr>
          <w:b/>
          <w:bCs/>
          <w:sz w:val="24"/>
          <w:szCs w:val="24"/>
          <w:u w:val="single"/>
        </w:rPr>
        <w:t xml:space="preserve"> </w:t>
      </w:r>
      <w:r w:rsidR="00EE0785" w:rsidRPr="001A244B">
        <w:rPr>
          <w:b/>
          <w:bCs/>
          <w:sz w:val="24"/>
          <w:szCs w:val="24"/>
          <w:u w:val="single"/>
        </w:rPr>
        <w:t xml:space="preserve">AGGRAVATED ASSAULT – </w:t>
      </w:r>
      <w:r w:rsidR="007E78D2">
        <w:rPr>
          <w:b/>
          <w:bCs/>
          <w:sz w:val="24"/>
          <w:szCs w:val="24"/>
          <w:u w:val="single"/>
        </w:rPr>
        <w:t>STRANGULATION OF</w:t>
      </w:r>
    </w:p>
    <w:p w14:paraId="21C8793F" w14:textId="4EF030BB" w:rsidR="004B35DE" w:rsidRPr="00EF53DB" w:rsidRDefault="00DE2099" w:rsidP="00724F3E">
      <w:pPr>
        <w:pStyle w:val="Normal0"/>
        <w:spacing w:after="120" w:line="360" w:lineRule="auto"/>
        <w:jc w:val="center"/>
        <w:rPr>
          <w:b/>
          <w:bCs/>
          <w:sz w:val="24"/>
          <w:szCs w:val="24"/>
          <w:u w:val="single"/>
        </w:rPr>
      </w:pPr>
      <w:r w:rsidRPr="001A244B">
        <w:rPr>
          <w:b/>
          <w:bCs/>
          <w:sz w:val="24"/>
          <w:szCs w:val="24"/>
          <w:u w:val="single"/>
        </w:rPr>
        <w:t>A VICTIM OF DOMESTIC VIOLENCE</w:t>
      </w:r>
    </w:p>
    <w:p w14:paraId="22E03C5B" w14:textId="27A4B64B" w:rsidR="004B35DE" w:rsidRPr="00DE2099" w:rsidRDefault="004B35DE" w:rsidP="00724F3E">
      <w:pPr>
        <w:pStyle w:val="Normal0"/>
        <w:spacing w:after="120" w:line="360" w:lineRule="auto"/>
        <w:jc w:val="center"/>
        <w:rPr>
          <w:b/>
          <w:bCs/>
          <w:sz w:val="24"/>
          <w:szCs w:val="24"/>
        </w:rPr>
      </w:pPr>
      <w:r w:rsidRPr="00D224D1">
        <w:rPr>
          <w:b/>
          <w:bCs/>
          <w:sz w:val="24"/>
          <w:szCs w:val="24"/>
        </w:rPr>
        <w:t>N.J.S.A.</w:t>
      </w:r>
      <w:r w:rsidRPr="00EF53DB">
        <w:rPr>
          <w:b/>
          <w:bCs/>
          <w:sz w:val="24"/>
          <w:szCs w:val="24"/>
        </w:rPr>
        <w:t xml:space="preserve"> 2C:12-1</w:t>
      </w:r>
      <w:r w:rsidR="00D224D1">
        <w:rPr>
          <w:b/>
          <w:bCs/>
          <w:sz w:val="24"/>
          <w:szCs w:val="24"/>
        </w:rPr>
        <w:t>(</w:t>
      </w:r>
      <w:r w:rsidRPr="00EF53DB">
        <w:rPr>
          <w:b/>
          <w:bCs/>
          <w:sz w:val="24"/>
          <w:szCs w:val="24"/>
        </w:rPr>
        <w:t>b</w:t>
      </w:r>
      <w:r w:rsidR="00D224D1">
        <w:rPr>
          <w:b/>
          <w:bCs/>
          <w:sz w:val="24"/>
          <w:szCs w:val="24"/>
        </w:rPr>
        <w:t>)</w:t>
      </w:r>
      <w:r w:rsidR="001A244B" w:rsidRPr="001A244B">
        <w:rPr>
          <w:b/>
          <w:bCs/>
          <w:sz w:val="24"/>
          <w:szCs w:val="24"/>
        </w:rPr>
        <w:t>(</w:t>
      </w:r>
      <w:r w:rsidR="00DE2099">
        <w:rPr>
          <w:b/>
          <w:bCs/>
          <w:sz w:val="24"/>
          <w:szCs w:val="24"/>
        </w:rPr>
        <w:t>1</w:t>
      </w:r>
      <w:r w:rsidR="007E78D2">
        <w:rPr>
          <w:b/>
          <w:bCs/>
          <w:sz w:val="24"/>
          <w:szCs w:val="24"/>
        </w:rPr>
        <w:t>3</w:t>
      </w:r>
      <w:r w:rsidR="00DE2099">
        <w:rPr>
          <w:b/>
          <w:bCs/>
          <w:sz w:val="24"/>
          <w:szCs w:val="24"/>
        </w:rPr>
        <w:t>)</w:t>
      </w:r>
      <w:r w:rsidR="001A244B" w:rsidRPr="00EF53DB">
        <w:rPr>
          <w:rStyle w:val="FootnoteReference"/>
          <w:b/>
          <w:bCs/>
          <w:sz w:val="24"/>
          <w:szCs w:val="24"/>
        </w:rPr>
        <w:footnoteReference w:id="1"/>
      </w:r>
    </w:p>
    <w:p w14:paraId="204F45FE" w14:textId="3026F31B" w:rsidR="00D87218" w:rsidRDefault="004B35DE" w:rsidP="00724F3E">
      <w:pPr>
        <w:pStyle w:val="Normal0"/>
        <w:spacing w:after="120" w:line="360" w:lineRule="auto"/>
        <w:jc w:val="both"/>
        <w:rPr>
          <w:sz w:val="24"/>
          <w:szCs w:val="24"/>
        </w:rPr>
      </w:pPr>
      <w:r w:rsidRPr="00EF53DB">
        <w:rPr>
          <w:sz w:val="24"/>
          <w:szCs w:val="24"/>
        </w:rPr>
        <w:tab/>
        <w:t xml:space="preserve">In Count </w:t>
      </w:r>
      <w:r w:rsidR="00D809B2">
        <w:rPr>
          <w:sz w:val="24"/>
          <w:szCs w:val="24"/>
        </w:rPr>
        <w:t>__________ of the I</w:t>
      </w:r>
      <w:r w:rsidRPr="00EF53DB">
        <w:rPr>
          <w:sz w:val="24"/>
          <w:szCs w:val="24"/>
        </w:rPr>
        <w:t xml:space="preserve">ndictment, the defendant(s) is (are) charged with the crime </w:t>
      </w:r>
    </w:p>
    <w:p w14:paraId="552C6552" w14:textId="77777777" w:rsidR="002639EF" w:rsidRDefault="004B35DE" w:rsidP="002639EF">
      <w:pPr>
        <w:pStyle w:val="Normal0"/>
        <w:spacing w:after="120"/>
        <w:jc w:val="both"/>
        <w:rPr>
          <w:sz w:val="24"/>
          <w:szCs w:val="24"/>
        </w:rPr>
        <w:sectPr w:rsidR="002639EF" w:rsidSect="004B35DE">
          <w:headerReference w:type="default" r:id="rId8"/>
          <w:footerReference w:type="default" r:id="rId9"/>
          <w:headerReference w:type="first" r:id="rId10"/>
          <w:footerReference w:type="first" r:id="rId11"/>
          <w:pgSz w:w="12240" w:h="15840" w:code="1"/>
          <w:pgMar w:top="1440" w:right="1440" w:bottom="1440" w:left="1440" w:header="1080" w:footer="720" w:gutter="0"/>
          <w:cols w:space="720"/>
          <w:noEndnote/>
          <w:titlePg/>
        </w:sectPr>
      </w:pPr>
      <w:r w:rsidRPr="00EF53DB">
        <w:rPr>
          <w:sz w:val="24"/>
          <w:szCs w:val="24"/>
        </w:rPr>
        <w:t>of aggravated assault in that he/she/they allegedly on</w:t>
      </w:r>
      <w:r w:rsidR="00D809B2">
        <w:rPr>
          <w:sz w:val="24"/>
          <w:szCs w:val="24"/>
        </w:rPr>
        <w:t xml:space="preserve"> __________</w:t>
      </w:r>
      <w:r w:rsidRPr="00EF53DB">
        <w:rPr>
          <w:sz w:val="24"/>
          <w:szCs w:val="24"/>
        </w:rPr>
        <w:t xml:space="preserve"> in the </w:t>
      </w:r>
      <w:r w:rsidR="00D809B2">
        <w:rPr>
          <w:sz w:val="24"/>
          <w:szCs w:val="24"/>
        </w:rPr>
        <w:t>_________________</w:t>
      </w:r>
    </w:p>
    <w:p w14:paraId="603BB11B" w14:textId="776ABD21" w:rsidR="004B35DE" w:rsidRDefault="00C93C8C" w:rsidP="002639EF">
      <w:pPr>
        <w:pStyle w:val="Normal0"/>
        <w:spacing w:after="120" w:line="360" w:lineRule="auto"/>
        <w:jc w:val="both"/>
        <w:rPr>
          <w:sz w:val="24"/>
          <w:szCs w:val="24"/>
        </w:rPr>
      </w:pPr>
      <w:r>
        <w:rPr>
          <w:sz w:val="24"/>
          <w:szCs w:val="24"/>
        </w:rPr>
        <w:t xml:space="preserve">                                                                                      </w:t>
      </w:r>
      <w:r w:rsidR="004B35DE" w:rsidRPr="00EF53DB">
        <w:rPr>
          <w:sz w:val="24"/>
          <w:szCs w:val="24"/>
        </w:rPr>
        <w:t>(Date)</w:t>
      </w:r>
      <w:r w:rsidR="00D809B2">
        <w:rPr>
          <w:sz w:val="24"/>
          <w:szCs w:val="24"/>
        </w:rPr>
        <w:tab/>
      </w:r>
      <w:r w:rsidR="00D809B2">
        <w:rPr>
          <w:sz w:val="24"/>
          <w:szCs w:val="24"/>
        </w:rPr>
        <w:tab/>
        <w:t xml:space="preserve"> </w:t>
      </w:r>
      <w:r w:rsidR="004B35DE" w:rsidRPr="00EF53DB">
        <w:rPr>
          <w:sz w:val="24"/>
          <w:szCs w:val="24"/>
        </w:rPr>
        <w:t>(Municipality)</w:t>
      </w:r>
    </w:p>
    <w:p w14:paraId="2635C969" w14:textId="2337E6D6" w:rsidR="004B35DE" w:rsidRPr="00D35F3E" w:rsidRDefault="004B35DE" w:rsidP="00724F3E">
      <w:pPr>
        <w:pStyle w:val="Normal0"/>
        <w:spacing w:after="120" w:line="360" w:lineRule="auto"/>
        <w:jc w:val="center"/>
        <w:rPr>
          <w:b/>
          <w:bCs/>
          <w:sz w:val="24"/>
          <w:szCs w:val="24"/>
        </w:rPr>
      </w:pPr>
      <w:r w:rsidRPr="00EF53DB">
        <w:rPr>
          <w:b/>
          <w:bCs/>
          <w:sz w:val="24"/>
          <w:szCs w:val="24"/>
        </w:rPr>
        <w:t>(READ PERTINENT LANGUAGE OF INDICTMENT)</w:t>
      </w:r>
    </w:p>
    <w:p w14:paraId="787C9A88" w14:textId="77777777" w:rsidR="004B35DE" w:rsidRPr="00EF53DB" w:rsidRDefault="004B35DE" w:rsidP="00724F3E">
      <w:pPr>
        <w:pStyle w:val="BodyText"/>
        <w:spacing w:after="120" w:line="360" w:lineRule="auto"/>
      </w:pPr>
      <w:r w:rsidRPr="00EF53DB">
        <w:tab/>
        <w:t xml:space="preserve">The defendant(s) is (are) accused of violating a section of our </w:t>
      </w:r>
      <w:r w:rsidR="00055DF0">
        <w:t>s</w:t>
      </w:r>
      <w:r w:rsidRPr="00EF53DB">
        <w:t>tate statutes that reads as follows:</w:t>
      </w:r>
    </w:p>
    <w:p w14:paraId="039B414F" w14:textId="3AC957FB" w:rsidR="00D20F52" w:rsidRDefault="007E78D2" w:rsidP="00724F3E">
      <w:pPr>
        <w:pStyle w:val="BlockText"/>
        <w:spacing w:after="120"/>
      </w:pPr>
      <w:r>
        <w:t xml:space="preserve">Knowingly or, under circumstances manifesting extreme indifference to the value of human life, recklessly obstructs the breathing or blood circulation of a person who, with respect to the actor, meets the definition of a victim of domestic violence . . ., by applying pressure on the throat or neck or blocking the nose or mouth of such person, thereby </w:t>
      </w:r>
      <w:proofErr w:type="gramStart"/>
      <w:r>
        <w:t>causing</w:t>
      </w:r>
      <w:proofErr w:type="gramEnd"/>
      <w:r>
        <w:t xml:space="preserve"> or attempting to cause bodily injury.</w:t>
      </w:r>
    </w:p>
    <w:p w14:paraId="205A69EE" w14:textId="79042ABC" w:rsidR="004B35DE" w:rsidRPr="00EF53DB" w:rsidRDefault="004B35DE" w:rsidP="00724F3E">
      <w:pPr>
        <w:pStyle w:val="BodyText"/>
        <w:spacing w:after="120" w:line="360" w:lineRule="auto"/>
      </w:pPr>
      <w:r w:rsidRPr="00EF53DB">
        <w:tab/>
        <w:t xml:space="preserve">To find the defendant(s) guilty of aggravated assault </w:t>
      </w:r>
      <w:r w:rsidR="007E78D2">
        <w:t xml:space="preserve">under this section, </w:t>
      </w:r>
      <w:r w:rsidRPr="00EF53DB">
        <w:t>the State must prove beyond a reasonable doubt each of the following elements:</w:t>
      </w:r>
    </w:p>
    <w:p w14:paraId="2C108935" w14:textId="2FF2E6A3" w:rsidR="000427B9" w:rsidRDefault="004B35DE" w:rsidP="00724F3E">
      <w:pPr>
        <w:pStyle w:val="Normal0"/>
        <w:numPr>
          <w:ilvl w:val="0"/>
          <w:numId w:val="5"/>
        </w:numPr>
        <w:spacing w:after="120" w:line="360" w:lineRule="auto"/>
        <w:jc w:val="both"/>
        <w:rPr>
          <w:sz w:val="24"/>
          <w:szCs w:val="24"/>
        </w:rPr>
      </w:pPr>
      <w:r w:rsidRPr="00EF53DB">
        <w:rPr>
          <w:sz w:val="24"/>
          <w:szCs w:val="24"/>
        </w:rPr>
        <w:t xml:space="preserve">That the defendant(s) </w:t>
      </w:r>
      <w:r w:rsidR="007E78D2">
        <w:rPr>
          <w:sz w:val="24"/>
          <w:szCs w:val="24"/>
        </w:rPr>
        <w:t>obstructed the breathing or blood circulation of [name of person]</w:t>
      </w:r>
      <w:r w:rsidR="000427B9">
        <w:rPr>
          <w:sz w:val="24"/>
          <w:szCs w:val="24"/>
        </w:rPr>
        <w:t xml:space="preserve"> by applying pressure on the throat or neck or blocking the nose or mouth of [name of person</w:t>
      </w:r>
      <w:proofErr w:type="gramStart"/>
      <w:r w:rsidR="000427B9">
        <w:rPr>
          <w:sz w:val="24"/>
          <w:szCs w:val="24"/>
        </w:rPr>
        <w:t>]</w:t>
      </w:r>
      <w:r w:rsidR="0022658B">
        <w:rPr>
          <w:sz w:val="24"/>
          <w:szCs w:val="24"/>
        </w:rPr>
        <w:t>;</w:t>
      </w:r>
      <w:proofErr w:type="gramEnd"/>
    </w:p>
    <w:p w14:paraId="2A9B7A20" w14:textId="73AA1B1A" w:rsidR="004B35DE" w:rsidRDefault="000F4E3B" w:rsidP="00724F3E">
      <w:pPr>
        <w:pStyle w:val="BodyText"/>
        <w:spacing w:after="120" w:line="360" w:lineRule="auto"/>
        <w:ind w:left="1440" w:hanging="720"/>
      </w:pPr>
      <w:r>
        <w:t>2</w:t>
      </w:r>
      <w:r w:rsidR="00D548B0">
        <w:t>.</w:t>
      </w:r>
      <w:r w:rsidR="00326707">
        <w:tab/>
      </w:r>
      <w:r w:rsidR="004B35DE" w:rsidRPr="00EF53DB">
        <w:t>That the defendant(s) acted</w:t>
      </w:r>
      <w:r w:rsidR="006C0FD4">
        <w:t xml:space="preserve"> </w:t>
      </w:r>
      <w:r w:rsidR="004B35DE" w:rsidRPr="00EF53DB">
        <w:t>knowingly or</w:t>
      </w:r>
      <w:r w:rsidR="007E78D2">
        <w:t>,</w:t>
      </w:r>
      <w:r w:rsidR="004B35DE" w:rsidRPr="00EF53DB">
        <w:t xml:space="preserve"> under circumstances manifesting extreme indifference to the value of human life</w:t>
      </w:r>
      <w:r w:rsidR="00530B76">
        <w:t xml:space="preserve">, </w:t>
      </w:r>
      <w:proofErr w:type="gramStart"/>
      <w:r w:rsidR="00530B76">
        <w:t>recklessly</w:t>
      </w:r>
      <w:r w:rsidR="0041241D">
        <w:t>;</w:t>
      </w:r>
      <w:proofErr w:type="gramEnd"/>
      <w:r w:rsidR="0041241D">
        <w:t xml:space="preserve"> </w:t>
      </w:r>
    </w:p>
    <w:p w14:paraId="6C14E9DD" w14:textId="711DC4C5" w:rsidR="007E78D2" w:rsidRDefault="007E78D2" w:rsidP="00724F3E">
      <w:pPr>
        <w:pStyle w:val="BodyText"/>
        <w:spacing w:after="120" w:line="360" w:lineRule="auto"/>
        <w:ind w:left="1440" w:hanging="720"/>
      </w:pPr>
      <w:r>
        <w:t>3.</w:t>
      </w:r>
      <w:r>
        <w:tab/>
        <w:t>That [name of person] meets the definition of a victim of domestic violence</w:t>
      </w:r>
      <w:r w:rsidR="00E73B34">
        <w:t>; and</w:t>
      </w:r>
      <w:r>
        <w:t xml:space="preserve">  </w:t>
      </w:r>
    </w:p>
    <w:p w14:paraId="5FDEACA1" w14:textId="7AD7B699" w:rsidR="007E78D2" w:rsidRDefault="007E78D2" w:rsidP="00724F3E">
      <w:pPr>
        <w:pStyle w:val="BodyText"/>
        <w:spacing w:after="120" w:line="360" w:lineRule="auto"/>
        <w:ind w:left="1440" w:hanging="720"/>
      </w:pPr>
      <w:r>
        <w:t>4.</w:t>
      </w:r>
      <w:r>
        <w:tab/>
        <w:t>That the defendant(s) thereby caused, or attempted to cause, bodily injury to [name of person]</w:t>
      </w:r>
      <w:r w:rsidR="00E73B34">
        <w:t>.</w:t>
      </w:r>
    </w:p>
    <w:p w14:paraId="4B13907D" w14:textId="56C32834" w:rsidR="00E73B34" w:rsidRDefault="00E73B34" w:rsidP="00724F3E">
      <w:pPr>
        <w:pStyle w:val="BodyText"/>
        <w:spacing w:after="120" w:line="360" w:lineRule="auto"/>
        <w:ind w:firstLine="720"/>
      </w:pPr>
      <w:r>
        <w:t>The first element that the State must prove is that the defendant(s) obstructed the breathing or blood circulation of [name of person.]</w:t>
      </w:r>
      <w:r w:rsidR="000427B9">
        <w:t xml:space="preserve"> by applying pressure on the throat or neck or blocking </w:t>
      </w:r>
      <w:r w:rsidR="000427B9">
        <w:lastRenderedPageBreak/>
        <w:t>the nose or mouth of [name of person].</w:t>
      </w:r>
    </w:p>
    <w:p w14:paraId="1AB24B97" w14:textId="77777777" w:rsidR="00E73B34" w:rsidRDefault="004B35DE" w:rsidP="00724F3E">
      <w:pPr>
        <w:pStyle w:val="BodyText"/>
        <w:spacing w:after="120" w:line="360" w:lineRule="auto"/>
        <w:ind w:firstLine="720"/>
      </w:pPr>
      <w:r w:rsidRPr="00EF53DB">
        <w:t>The second element that the State must prove beyond a reasonable doubt is that the defendant(s) acted knowingly or</w:t>
      </w:r>
      <w:r w:rsidR="00E73B34">
        <w:t>,</w:t>
      </w:r>
      <w:r w:rsidRPr="00EF53DB">
        <w:t xml:space="preserve"> </w:t>
      </w:r>
      <w:r w:rsidR="00530B76">
        <w:t>u</w:t>
      </w:r>
      <w:r w:rsidRPr="00EF53DB">
        <w:t>nder circumstances manifesting extreme indifference to the value of human life</w:t>
      </w:r>
      <w:r w:rsidR="00530B76">
        <w:t>, recklessly</w:t>
      </w:r>
      <w:r w:rsidRPr="00EF53DB">
        <w:t>.</w:t>
      </w:r>
    </w:p>
    <w:p w14:paraId="5AF9E396" w14:textId="133606DF" w:rsidR="004B35DE" w:rsidRPr="00EF53DB" w:rsidRDefault="00F87F55" w:rsidP="00724F3E">
      <w:pPr>
        <w:pStyle w:val="BodyText"/>
        <w:spacing w:after="120" w:line="360" w:lineRule="auto"/>
        <w:ind w:firstLine="720"/>
      </w:pPr>
      <w:r w:rsidRPr="00F87F55">
        <w:t xml:space="preserve">A person acts knowingly with respect to the nature of </w:t>
      </w:r>
      <w:r w:rsidR="00531A90">
        <w:rPr>
          <w:highlight w:val="yellow"/>
        </w:rPr>
        <w:fldChar w:fldCharType="begin">
          <w:ffData>
            <w:name w:val="Text5"/>
            <w:enabled/>
            <w:calcOnExit w:val="0"/>
            <w:textInput>
              <w:default w:val="his/her"/>
            </w:textInput>
          </w:ffData>
        </w:fldChar>
      </w:r>
      <w:bookmarkStart w:id="0" w:name="Text5"/>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0"/>
      <w:r w:rsidRPr="00F87F55">
        <w:t xml:space="preserve"> conduct or the attendant circumstances if </w:t>
      </w:r>
      <w:r w:rsidR="00531A90">
        <w:rPr>
          <w:highlight w:val="yellow"/>
        </w:rPr>
        <w:fldChar w:fldCharType="begin">
          <w:ffData>
            <w:name w:val="Text4"/>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F87F55">
        <w:t xml:space="preserve"> is aware that </w:t>
      </w:r>
      <w:r w:rsidR="00531A90">
        <w:rPr>
          <w:highlight w:val="yellow"/>
        </w:rPr>
        <w:fldChar w:fldCharType="begin">
          <w:ffData>
            <w:name w:val="Text6"/>
            <w:enabled/>
            <w:calcOnExit w:val="0"/>
            <w:textInput>
              <w:default w:val="his/her"/>
            </w:textInput>
          </w:ffData>
        </w:fldChar>
      </w:r>
      <w:bookmarkStart w:id="1" w:name="Text6"/>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1"/>
      <w:r w:rsidRPr="00F87F55">
        <w:t xml:space="preserve"> conduct is of that nature or that such circumstances exist or if </w:t>
      </w:r>
      <w:r w:rsidR="00531A90">
        <w:rPr>
          <w:highlight w:val="yellow"/>
        </w:rPr>
        <w:fldChar w:fldCharType="begin">
          <w:ffData>
            <w:name w:val="Text5"/>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F87F55">
        <w:t xml:space="preserve"> is aware of a high probability of their existence.  A person acts knowingly with respect to the result of </w:t>
      </w:r>
      <w:r w:rsidR="00531A90">
        <w:rPr>
          <w:highlight w:val="yellow"/>
        </w:rPr>
        <w:fldChar w:fldCharType="begin">
          <w:ffData>
            <w:name w:val="Text7"/>
            <w:enabled/>
            <w:calcOnExit w:val="0"/>
            <w:textInput>
              <w:default w:val="his/her"/>
            </w:textInput>
          </w:ffData>
        </w:fldChar>
      </w:r>
      <w:bookmarkStart w:id="2" w:name="Text7"/>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2"/>
      <w:r w:rsidRPr="00F87F55">
        <w:t xml:space="preserve"> conduct if </w:t>
      </w:r>
      <w:r w:rsidR="00531A90">
        <w:rPr>
          <w:highlight w:val="yellow"/>
        </w:rPr>
        <w:fldChar w:fldCharType="begin">
          <w:ffData>
            <w:name w:val="Text6"/>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F87F55">
        <w:t xml:space="preserve"> is aware that it is practically certain that </w:t>
      </w:r>
      <w:r w:rsidR="00531A90">
        <w:rPr>
          <w:highlight w:val="yellow"/>
        </w:rPr>
        <w:fldChar w:fldCharType="begin">
          <w:ffData>
            <w:name w:val="Text8"/>
            <w:enabled/>
            <w:calcOnExit w:val="0"/>
            <w:textInput>
              <w:default w:val="his/her"/>
            </w:textInput>
          </w:ffData>
        </w:fldChar>
      </w:r>
      <w:bookmarkStart w:id="3" w:name="Text8"/>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3"/>
      <w:r w:rsidRPr="00F87F55">
        <w:t xml:space="preserve"> conduct will cause such a result.</w:t>
      </w:r>
    </w:p>
    <w:p w14:paraId="3F9CE867" w14:textId="77777777" w:rsidR="004B35DE" w:rsidRPr="00EF53DB" w:rsidRDefault="004B35DE" w:rsidP="00724F3E">
      <w:pPr>
        <w:pStyle w:val="BodyText"/>
        <w:spacing w:after="120" w:line="360" w:lineRule="auto"/>
      </w:pPr>
      <w:r w:rsidRPr="00EF53DB">
        <w:tab/>
        <w:t xml:space="preserve">A person acts recklessly with respect to the result of </w:t>
      </w:r>
      <w:r w:rsidR="00531A90">
        <w:rPr>
          <w:highlight w:val="yellow"/>
        </w:rPr>
        <w:fldChar w:fldCharType="begin">
          <w:ffData>
            <w:name w:val="Text9"/>
            <w:enabled/>
            <w:calcOnExit w:val="0"/>
            <w:textInput>
              <w:default w:val="his/her"/>
            </w:textInput>
          </w:ffData>
        </w:fldChar>
      </w:r>
      <w:bookmarkStart w:id="4" w:name="Text9"/>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4"/>
      <w:r w:rsidRPr="00EF53DB">
        <w:t xml:space="preserve"> conduct if </w:t>
      </w:r>
      <w:r w:rsidR="00531A90">
        <w:rPr>
          <w:highlight w:val="yellow"/>
        </w:rPr>
        <w:fldChar w:fldCharType="begin">
          <w:ffData>
            <w:name w:val="Text7"/>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EF53DB">
        <w:t xml:space="preserve"> consciously disregards a substantial and unjustifiable risk that the result will occur from </w:t>
      </w:r>
      <w:r w:rsidR="00531A90">
        <w:rPr>
          <w:highlight w:val="yellow"/>
        </w:rPr>
        <w:fldChar w:fldCharType="begin">
          <w:ffData>
            <w:name w:val="Text10"/>
            <w:enabled/>
            <w:calcOnExit w:val="0"/>
            <w:textInput>
              <w:default w:val="his/her"/>
            </w:textInput>
          </w:ffData>
        </w:fldChar>
      </w:r>
      <w:bookmarkStart w:id="5" w:name="Text10"/>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5"/>
      <w:r w:rsidRPr="00EF53DB">
        <w:t xml:space="preserve"> conduct.</w:t>
      </w:r>
      <w:r w:rsidR="00F506B2">
        <w:t xml:space="preserve"> </w:t>
      </w:r>
      <w:r w:rsidRPr="00EF53DB">
        <w:t xml:space="preserve"> The risk must be of such a nature and degree that, considering the nature and purpose of the actor’s conduct and the circumstances known to the actor, its disregard involves a gross deviation from the standard of conduct that a reasonable per</w:t>
      </w:r>
      <w:r w:rsidR="00CA5A0E">
        <w:t>son would observe in the actor’s</w:t>
      </w:r>
      <w:r w:rsidRPr="00EF53DB">
        <w:t xml:space="preserve"> situation.</w:t>
      </w:r>
      <w:r w:rsidR="00F506B2">
        <w:t xml:space="preserve"> </w:t>
      </w:r>
      <w:r w:rsidRPr="00EF53DB">
        <w:t xml:space="preserve"> One is said to act recklessly if one acts with recklessness, with scorn for the consequences, heedlessly, fool-hardily.</w:t>
      </w:r>
    </w:p>
    <w:p w14:paraId="018C9B60" w14:textId="61917EC5" w:rsidR="004B35DE" w:rsidRPr="00EF53DB" w:rsidRDefault="004B35DE" w:rsidP="00724F3E">
      <w:pPr>
        <w:pStyle w:val="Normal0"/>
        <w:spacing w:after="120" w:line="360" w:lineRule="auto"/>
        <w:jc w:val="both"/>
        <w:rPr>
          <w:sz w:val="24"/>
          <w:szCs w:val="24"/>
        </w:rPr>
      </w:pPr>
      <w:r w:rsidRPr="00EF53DB">
        <w:rPr>
          <w:sz w:val="24"/>
          <w:szCs w:val="24"/>
        </w:rPr>
        <w:tab/>
        <w:t xml:space="preserve">The phrase “under circumstances manifesting extreme indifference to the value of human life” does not focus on the state of mind of the actor, but rather on the circumstances under which you find that </w:t>
      </w:r>
      <w:r w:rsidR="00531A90">
        <w:rPr>
          <w:sz w:val="24"/>
          <w:szCs w:val="24"/>
          <w:highlight w:val="yellow"/>
        </w:rPr>
        <w:fldChar w:fldCharType="begin">
          <w:ffData>
            <w:name w:val="Text8"/>
            <w:enabled/>
            <w:calcOnExit w:val="0"/>
            <w:textInput>
              <w:default w:val="he/she"/>
            </w:textInput>
          </w:ffData>
        </w:fldChar>
      </w:r>
      <w:r w:rsidR="00531A90">
        <w:rPr>
          <w:sz w:val="24"/>
          <w:szCs w:val="24"/>
          <w:highlight w:val="yellow"/>
        </w:rPr>
        <w:instrText xml:space="preserve"> FORMTEXT </w:instrText>
      </w:r>
      <w:r w:rsidR="00531A90">
        <w:rPr>
          <w:sz w:val="24"/>
          <w:szCs w:val="24"/>
          <w:highlight w:val="yellow"/>
        </w:rPr>
      </w:r>
      <w:r w:rsidR="00531A90">
        <w:rPr>
          <w:sz w:val="24"/>
          <w:szCs w:val="24"/>
          <w:highlight w:val="yellow"/>
        </w:rPr>
        <w:fldChar w:fldCharType="separate"/>
      </w:r>
      <w:r w:rsidR="00531A90" w:rsidRPr="00531A90">
        <w:rPr>
          <w:noProof/>
          <w:sz w:val="24"/>
          <w:szCs w:val="24"/>
        </w:rPr>
        <w:t>he/she</w:t>
      </w:r>
      <w:r w:rsidR="00531A90">
        <w:rPr>
          <w:sz w:val="24"/>
          <w:szCs w:val="24"/>
          <w:highlight w:val="yellow"/>
        </w:rPr>
        <w:fldChar w:fldCharType="end"/>
      </w:r>
      <w:r w:rsidRPr="00EF53DB">
        <w:rPr>
          <w:sz w:val="24"/>
          <w:szCs w:val="24"/>
        </w:rPr>
        <w:t xml:space="preserve"> acted. </w:t>
      </w:r>
      <w:r w:rsidR="00F506B2">
        <w:rPr>
          <w:sz w:val="24"/>
          <w:szCs w:val="24"/>
        </w:rPr>
        <w:t xml:space="preserve"> </w:t>
      </w:r>
      <w:r w:rsidRPr="00EF53DB">
        <w:rPr>
          <w:sz w:val="24"/>
          <w:szCs w:val="24"/>
        </w:rPr>
        <w:t xml:space="preserve">If, </w:t>
      </w:r>
      <w:proofErr w:type="gramStart"/>
      <w:r w:rsidRPr="00EF53DB">
        <w:rPr>
          <w:sz w:val="24"/>
          <w:szCs w:val="24"/>
        </w:rPr>
        <w:t>in light of</w:t>
      </w:r>
      <w:proofErr w:type="gramEnd"/>
      <w:r w:rsidRPr="00EF53DB">
        <w:rPr>
          <w:sz w:val="24"/>
          <w:szCs w:val="24"/>
        </w:rPr>
        <w:t xml:space="preserve"> all the evidence, you find that the conduct of the defendant(s) resulted in a probability as opposed to a mere possibility of bodily</w:t>
      </w:r>
      <w:r w:rsidR="007D7036">
        <w:rPr>
          <w:sz w:val="24"/>
          <w:szCs w:val="24"/>
        </w:rPr>
        <w:t xml:space="preserve"> injury, then you may find that</w:t>
      </w:r>
      <w:r w:rsidR="00531A90">
        <w:rPr>
          <w:sz w:val="24"/>
          <w:szCs w:val="24"/>
        </w:rPr>
        <w:t xml:space="preserve"> </w:t>
      </w:r>
      <w:r w:rsidR="00BF0706" w:rsidRPr="00BF0706">
        <w:rPr>
          <w:sz w:val="24"/>
          <w:szCs w:val="24"/>
        </w:rPr>
        <w:fldChar w:fldCharType="begin">
          <w:ffData>
            <w:name w:val="Text9"/>
            <w:enabled/>
            <w:calcOnExit w:val="0"/>
            <w:textInput>
              <w:default w:val="he/she"/>
            </w:textInput>
          </w:ffData>
        </w:fldChar>
      </w:r>
      <w:r w:rsidR="00BF0706" w:rsidRPr="00BF0706">
        <w:rPr>
          <w:sz w:val="24"/>
          <w:szCs w:val="24"/>
        </w:rPr>
        <w:instrText xml:space="preserve"> FORMTEXT </w:instrText>
      </w:r>
      <w:r w:rsidR="00BF0706" w:rsidRPr="00BF0706">
        <w:rPr>
          <w:sz w:val="24"/>
          <w:szCs w:val="24"/>
        </w:rPr>
      </w:r>
      <w:r w:rsidR="00BF0706" w:rsidRPr="00BF0706">
        <w:rPr>
          <w:sz w:val="24"/>
          <w:szCs w:val="24"/>
        </w:rPr>
        <w:fldChar w:fldCharType="separate"/>
      </w:r>
      <w:r w:rsidR="00BF0706" w:rsidRPr="00BF0706">
        <w:rPr>
          <w:sz w:val="24"/>
          <w:szCs w:val="24"/>
        </w:rPr>
        <w:t>he/she</w:t>
      </w:r>
      <w:r w:rsidR="00BF0706" w:rsidRPr="00BF0706">
        <w:rPr>
          <w:sz w:val="24"/>
          <w:szCs w:val="24"/>
        </w:rPr>
        <w:fldChar w:fldCharType="end"/>
      </w:r>
      <w:r w:rsidR="00BF0706">
        <w:rPr>
          <w:sz w:val="24"/>
          <w:szCs w:val="24"/>
        </w:rPr>
        <w:t xml:space="preserve"> </w:t>
      </w:r>
      <w:r w:rsidR="00F144BF" w:rsidRPr="00EF53DB">
        <w:rPr>
          <w:sz w:val="24"/>
          <w:szCs w:val="24"/>
        </w:rPr>
        <w:t>acted under circumstances manifesting extreme</w:t>
      </w:r>
      <w:r w:rsidR="00F144BF">
        <w:rPr>
          <w:sz w:val="24"/>
          <w:szCs w:val="24"/>
        </w:rPr>
        <w:t xml:space="preserve"> </w:t>
      </w:r>
      <w:r w:rsidRPr="00EF53DB">
        <w:rPr>
          <w:sz w:val="24"/>
          <w:szCs w:val="24"/>
        </w:rPr>
        <w:t>indifference to the value of human life.</w:t>
      </w:r>
      <w:r w:rsidRPr="00EF53DB">
        <w:rPr>
          <w:rStyle w:val="FootnoteReference"/>
          <w:sz w:val="24"/>
          <w:szCs w:val="24"/>
        </w:rPr>
        <w:footnoteReference w:id="2"/>
      </w:r>
      <w:r w:rsidRPr="00EF53DB">
        <w:rPr>
          <w:sz w:val="24"/>
          <w:szCs w:val="24"/>
        </w:rPr>
        <w:t xml:space="preserve"> </w:t>
      </w:r>
    </w:p>
    <w:p w14:paraId="0A317131" w14:textId="467C95A4" w:rsidR="004B35DE" w:rsidRDefault="004B35DE" w:rsidP="00724F3E">
      <w:pPr>
        <w:pStyle w:val="BodyText"/>
        <w:spacing w:after="120" w:line="360" w:lineRule="auto"/>
      </w:pPr>
      <w:r w:rsidRPr="00EF53DB">
        <w:lastRenderedPageBreak/>
        <w:tab/>
        <w:t>In determining whether the defendant(s) acted knowingly or under circumstances manifesting extreme indifference to the value of human life</w:t>
      </w:r>
      <w:r w:rsidR="00530B76">
        <w:t>, recklessly</w:t>
      </w:r>
      <w:r w:rsidRPr="00EF53DB">
        <w:t>, you may consider the nature of the act(s) itself (themselves) and the severity of the resulting injury (injuries).</w:t>
      </w:r>
    </w:p>
    <w:p w14:paraId="25D02AF0" w14:textId="2531A4DF" w:rsidR="00FF273F" w:rsidRDefault="00FF273F" w:rsidP="00724F3E">
      <w:pPr>
        <w:pStyle w:val="BodyText"/>
        <w:spacing w:after="120" w:line="360" w:lineRule="auto"/>
      </w:pPr>
      <w:r>
        <w:tab/>
      </w:r>
      <w:r w:rsidR="0085502E">
        <w:t>K</w:t>
      </w:r>
      <w:r w:rsidRPr="00D35F3E">
        <w:t xml:space="preserve">nowing and reckless are conditions of the mind that cannot be seen and can only be determined by inferences drawn from the defendant’s (defendants’) conduct, </w:t>
      </w:r>
      <w:proofErr w:type="gramStart"/>
      <w:r w:rsidRPr="00D35F3E">
        <w:t>words</w:t>
      </w:r>
      <w:proofErr w:type="gramEnd"/>
      <w:r w:rsidRPr="00D35F3E">
        <w:t xml:space="preserve"> or acts.  </w:t>
      </w:r>
      <w:r w:rsidRPr="00D35F3E">
        <w:rPr>
          <w:rFonts w:hint="cs"/>
        </w:rPr>
        <w:t xml:space="preserve">A state of mind is rarely susceptible of direct proof but must ordinarily be inferred from the facts.  Therefore, it is not necessary that the State produce witnesses to testify that an accused said that </w:t>
      </w:r>
      <w:r w:rsidR="00531A90">
        <w:rPr>
          <w:highlight w:val="yellow"/>
        </w:rPr>
        <w:fldChar w:fldCharType="begin">
          <w:ffData>
            <w:name w:val="Text10"/>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D35F3E">
        <w:rPr>
          <w:rFonts w:hint="cs"/>
        </w:rPr>
        <w:t xml:space="preserve"> had a certain state of mind when </w:t>
      </w:r>
      <w:r w:rsidR="00531A90">
        <w:rPr>
          <w:highlight w:val="yellow"/>
        </w:rPr>
        <w:fldChar w:fldCharType="begin">
          <w:ffData>
            <w:name w:val="Text1"/>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D35F3E">
        <w:rPr>
          <w:rFonts w:hint="cs"/>
        </w:rPr>
        <w:t xml:space="preserve"> engaged in a particular act.  It is within your power to find that such proof has been furnished beyond a reasonable doubt by inference, which may arise from the nature of the defendant’s</w:t>
      </w:r>
      <w:r w:rsidRPr="00D35F3E">
        <w:t xml:space="preserve"> (defendants’)</w:t>
      </w:r>
      <w:r w:rsidRPr="00D35F3E">
        <w:rPr>
          <w:rFonts w:hint="cs"/>
        </w:rPr>
        <w:t xml:space="preserve"> acts and conduct, from all that</w:t>
      </w:r>
      <w:r w:rsidR="00531A90">
        <w:t xml:space="preserve"> he/she</w:t>
      </w:r>
      <w:r w:rsidRPr="00D35F3E">
        <w:t>/they</w:t>
      </w:r>
      <w:r w:rsidRPr="00D35F3E">
        <w:rPr>
          <w:rFonts w:hint="cs"/>
        </w:rPr>
        <w:t xml:space="preserve"> said and did at the </w:t>
      </w:r>
      <w:proofErr w:type="gramStart"/>
      <w:r w:rsidRPr="00D35F3E">
        <w:rPr>
          <w:rFonts w:hint="cs"/>
        </w:rPr>
        <w:t>particular time</w:t>
      </w:r>
      <w:proofErr w:type="gramEnd"/>
      <w:r w:rsidRPr="00D35F3E">
        <w:rPr>
          <w:rFonts w:hint="cs"/>
        </w:rPr>
        <w:t xml:space="preserve"> and place, and from all surrounding circumstances.</w:t>
      </w:r>
    </w:p>
    <w:p w14:paraId="1371AE38" w14:textId="22D93EE2" w:rsidR="00724F3E" w:rsidRDefault="0041241D" w:rsidP="00724F3E">
      <w:pPr>
        <w:pStyle w:val="BodyText"/>
        <w:spacing w:after="120" w:line="360" w:lineRule="auto"/>
        <w:ind w:firstLine="720"/>
        <w:rPr>
          <w:b/>
          <w:bCs/>
        </w:rPr>
      </w:pPr>
      <w:r w:rsidRPr="00EF53DB">
        <w:t xml:space="preserve">The </w:t>
      </w:r>
      <w:r>
        <w:t>third</w:t>
      </w:r>
      <w:r w:rsidRPr="00EF53DB">
        <w:t xml:space="preserve"> element that the State must prove beyond a reasonable doubt is</w:t>
      </w:r>
      <w:r>
        <w:t xml:space="preserve"> that [name of person] meets the definition of a victim of domestic violence.</w:t>
      </w:r>
      <w:r w:rsidR="00437005">
        <w:rPr>
          <w:rStyle w:val="FootnoteReference"/>
        </w:rPr>
        <w:footnoteReference w:id="3"/>
      </w:r>
      <w:r>
        <w:t xml:space="preserve">  </w:t>
      </w:r>
      <w:r w:rsidR="003255B8">
        <w:t>In order for the State to prove this element, the State must first prove beyond a reasonable doubt that the defendant(s) caused bodily injury to [name of person], and that the defendant(s) acted knowingly or under circumstances manifesting extreme indifference to the value of human life</w:t>
      </w:r>
      <w:r w:rsidR="00530B76">
        <w:t>, recklessly</w:t>
      </w:r>
      <w:r w:rsidR="003255B8">
        <w:t xml:space="preserve">.  </w:t>
      </w:r>
      <w:r w:rsidR="005E25AA">
        <w:t>The</w:t>
      </w:r>
      <w:r w:rsidR="003255B8">
        <w:t xml:space="preserve"> State must </w:t>
      </w:r>
      <w:r w:rsidR="005E25AA">
        <w:t xml:space="preserve">then </w:t>
      </w:r>
      <w:r w:rsidR="003255B8">
        <w:t>prove beyond a reasonable doubt that</w:t>
      </w:r>
    </w:p>
    <w:p w14:paraId="6C53428B" w14:textId="1486D3A2" w:rsidR="00F83E68" w:rsidRPr="003A7C04" w:rsidRDefault="00F83E68" w:rsidP="00724F3E">
      <w:pPr>
        <w:pStyle w:val="Normal0"/>
        <w:spacing w:after="120" w:line="360" w:lineRule="auto"/>
        <w:jc w:val="center"/>
        <w:rPr>
          <w:bCs/>
          <w:sz w:val="24"/>
          <w:szCs w:val="24"/>
        </w:rPr>
      </w:pPr>
      <w:r w:rsidRPr="00EF53DB">
        <w:rPr>
          <w:b/>
          <w:bCs/>
          <w:sz w:val="24"/>
          <w:szCs w:val="24"/>
        </w:rPr>
        <w:t>(</w:t>
      </w:r>
      <w:r>
        <w:rPr>
          <w:b/>
          <w:bCs/>
          <w:sz w:val="24"/>
          <w:szCs w:val="24"/>
        </w:rPr>
        <w:t>CHOOSE AS</w:t>
      </w:r>
      <w:r w:rsidRPr="00EF53DB">
        <w:rPr>
          <w:b/>
          <w:bCs/>
          <w:sz w:val="24"/>
          <w:szCs w:val="24"/>
        </w:rPr>
        <w:t xml:space="preserve"> APPROPRIATE)</w:t>
      </w:r>
      <w:r w:rsidR="003A7C04" w:rsidRPr="00536780">
        <w:rPr>
          <w:rStyle w:val="FootnoteReference"/>
          <w:b/>
          <w:bCs/>
          <w:sz w:val="24"/>
          <w:szCs w:val="24"/>
        </w:rPr>
        <w:footnoteReference w:id="4"/>
      </w:r>
    </w:p>
    <w:p w14:paraId="512CADA8" w14:textId="77777777" w:rsidR="00F83E68" w:rsidRPr="00484052" w:rsidRDefault="00DE22EB" w:rsidP="00724F3E">
      <w:pPr>
        <w:pStyle w:val="Normal0"/>
        <w:spacing w:after="120" w:line="360" w:lineRule="auto"/>
        <w:jc w:val="center"/>
        <w:rPr>
          <w:b/>
          <w:bCs/>
          <w:sz w:val="24"/>
          <w:szCs w:val="24"/>
        </w:rPr>
      </w:pPr>
      <w:r>
        <w:rPr>
          <w:b/>
          <w:bCs/>
          <w:sz w:val="24"/>
          <w:szCs w:val="24"/>
        </w:rPr>
        <w:t>(Relationship Class One)</w:t>
      </w:r>
    </w:p>
    <w:p w14:paraId="3A0ED3E2" w14:textId="77777777" w:rsidR="00DE22EB" w:rsidRDefault="003255B8" w:rsidP="00724F3E">
      <w:pPr>
        <w:pStyle w:val="BodyText"/>
        <w:spacing w:after="120" w:line="360" w:lineRule="auto"/>
      </w:pPr>
      <w:r>
        <w:t xml:space="preserve">[name of person] is 18 years of age or older or an emancipated minor </w:t>
      </w:r>
      <w:r w:rsidR="00F83E68">
        <w:t xml:space="preserve">and the defendant(s) is [name </w:t>
      </w:r>
      <w:r w:rsidR="00F83E68">
        <w:lastRenderedPageBreak/>
        <w:t>of person’s]</w:t>
      </w:r>
      <w:r w:rsidR="00DE22EB">
        <w:t xml:space="preserve"> </w:t>
      </w:r>
      <w:r w:rsidR="00DE22EB" w:rsidRPr="004C28B7">
        <w:t>spouse, former spouse, or any other person who is a present household member or was at any time a household member</w:t>
      </w:r>
      <w:r w:rsidR="00DE22EB">
        <w:t xml:space="preserve">.  </w:t>
      </w:r>
      <w:r w:rsidR="00DE22EB" w:rsidRPr="004C28B7">
        <w:t>Emancipated minor means a person who is under 18 years of age but who has been married, has entered military service, has a child or is pregnant or has been previously declared by a court or an administrative agency to be emancipated.</w:t>
      </w:r>
      <w:r w:rsidR="004822A5" w:rsidRPr="004C28B7">
        <w:rPr>
          <w:rStyle w:val="FootnoteReference"/>
        </w:rPr>
        <w:footnoteReference w:id="5"/>
      </w:r>
    </w:p>
    <w:p w14:paraId="65E35460" w14:textId="77777777" w:rsidR="00DE22EB" w:rsidRPr="00484052" w:rsidRDefault="00DE22EB" w:rsidP="00724F3E">
      <w:pPr>
        <w:pStyle w:val="Normal0"/>
        <w:spacing w:after="120" w:line="360" w:lineRule="auto"/>
        <w:jc w:val="center"/>
        <w:rPr>
          <w:b/>
          <w:bCs/>
          <w:sz w:val="24"/>
          <w:szCs w:val="24"/>
        </w:rPr>
      </w:pPr>
      <w:r>
        <w:rPr>
          <w:b/>
          <w:bCs/>
          <w:sz w:val="24"/>
          <w:szCs w:val="24"/>
        </w:rPr>
        <w:t>(Relationship Class Two)</w:t>
      </w:r>
    </w:p>
    <w:p w14:paraId="5D28C775" w14:textId="77777777" w:rsidR="00DE22EB" w:rsidRDefault="00DE22EB" w:rsidP="00724F3E">
      <w:pPr>
        <w:pStyle w:val="BodyText"/>
        <w:spacing w:after="120" w:line="360" w:lineRule="auto"/>
      </w:pPr>
      <w:r>
        <w:t>[name of person]</w:t>
      </w:r>
      <w:r w:rsidR="00437005">
        <w:t>, regardless of age,</w:t>
      </w:r>
      <w:r>
        <w:t xml:space="preserve"> has a child in common with the defendant(s), or [name of person]</w:t>
      </w:r>
      <w:r w:rsidR="005211C1">
        <w:t>, regardless of age,</w:t>
      </w:r>
      <w:r>
        <w:t xml:space="preserve"> anticipates having a child in common with the defendant(s), if one of the parties is pregnant.  </w:t>
      </w:r>
    </w:p>
    <w:p w14:paraId="0078B284" w14:textId="77777777" w:rsidR="00DE22EB" w:rsidRPr="00567359" w:rsidRDefault="00DE22EB" w:rsidP="00724F3E">
      <w:pPr>
        <w:pStyle w:val="Normal0"/>
        <w:spacing w:after="120" w:line="360" w:lineRule="auto"/>
        <w:jc w:val="center"/>
        <w:rPr>
          <w:b/>
          <w:bCs/>
          <w:sz w:val="24"/>
          <w:szCs w:val="24"/>
        </w:rPr>
      </w:pPr>
      <w:r>
        <w:rPr>
          <w:b/>
          <w:bCs/>
          <w:sz w:val="24"/>
          <w:szCs w:val="24"/>
        </w:rPr>
        <w:t>(Relationship Class Three)</w:t>
      </w:r>
    </w:p>
    <w:p w14:paraId="316531B8" w14:textId="77777777" w:rsidR="00DE22EB" w:rsidRDefault="00DE22EB" w:rsidP="00724F3E">
      <w:pPr>
        <w:pStyle w:val="BodyText"/>
        <w:spacing w:after="120" w:line="360" w:lineRule="auto"/>
      </w:pPr>
      <w:r>
        <w:t>[name of person]</w:t>
      </w:r>
      <w:r w:rsidR="00437005">
        <w:t>, regardless of age,</w:t>
      </w:r>
      <w:r>
        <w:t xml:space="preserve"> has had a dating relationship with the defendant(s).  </w:t>
      </w:r>
    </w:p>
    <w:p w14:paraId="1231296D" w14:textId="77777777" w:rsidR="00FA64FC" w:rsidRPr="00FA64FC" w:rsidRDefault="00FA64FC" w:rsidP="00724F3E">
      <w:pPr>
        <w:pStyle w:val="BodyText"/>
        <w:spacing w:after="120" w:line="360" w:lineRule="auto"/>
        <w:jc w:val="center"/>
      </w:pPr>
      <w:r>
        <w:rPr>
          <w:b/>
        </w:rPr>
        <w:t>(CHARGE IN ALL CASES)</w:t>
      </w:r>
    </w:p>
    <w:p w14:paraId="694ECC9B" w14:textId="3DD2567A" w:rsidR="0085502E" w:rsidRDefault="0085502E" w:rsidP="00724F3E">
      <w:pPr>
        <w:pStyle w:val="Normal0"/>
        <w:spacing w:after="120" w:line="360" w:lineRule="auto"/>
        <w:ind w:firstLine="720"/>
        <w:jc w:val="both"/>
        <w:rPr>
          <w:sz w:val="24"/>
          <w:szCs w:val="24"/>
        </w:rPr>
      </w:pPr>
      <w:r>
        <w:rPr>
          <w:sz w:val="24"/>
          <w:szCs w:val="24"/>
        </w:rPr>
        <w:t>The fourth element that the State must prove beyond a reasonable doubt is that the defendant(s) caused, or attempted to cause, bodily injury.</w:t>
      </w:r>
      <w:r w:rsidR="0074610A">
        <w:rPr>
          <w:sz w:val="24"/>
          <w:szCs w:val="24"/>
        </w:rPr>
        <w:t xml:space="preserve">  </w:t>
      </w:r>
    </w:p>
    <w:p w14:paraId="55330F67" w14:textId="14CC6D38" w:rsidR="0085502E" w:rsidRDefault="0085502E" w:rsidP="00724F3E">
      <w:pPr>
        <w:pStyle w:val="Normal0"/>
        <w:spacing w:after="120" w:line="360" w:lineRule="auto"/>
        <w:ind w:firstLine="720"/>
        <w:jc w:val="both"/>
        <w:rPr>
          <w:sz w:val="24"/>
          <w:szCs w:val="24"/>
        </w:rPr>
      </w:pPr>
      <w:r w:rsidRPr="0085502E">
        <w:rPr>
          <w:sz w:val="24"/>
          <w:szCs w:val="24"/>
        </w:rPr>
        <w:t xml:space="preserve">Bodily injury is defined as physical pain, illness, or any impairment of the </w:t>
      </w:r>
      <w:r w:rsidR="0074610A" w:rsidRPr="0085502E">
        <w:rPr>
          <w:sz w:val="24"/>
          <w:szCs w:val="24"/>
        </w:rPr>
        <w:t>physical condition</w:t>
      </w:r>
      <w:r w:rsidRPr="0085502E">
        <w:rPr>
          <w:sz w:val="24"/>
          <w:szCs w:val="24"/>
        </w:rPr>
        <w:t xml:space="preserve"> of another.</w:t>
      </w:r>
    </w:p>
    <w:p w14:paraId="0EB93D1C" w14:textId="7BD9508A" w:rsidR="0074610A" w:rsidRDefault="0074610A" w:rsidP="00724F3E">
      <w:pPr>
        <w:pStyle w:val="Normal0"/>
        <w:spacing w:after="120" w:line="360" w:lineRule="auto"/>
        <w:ind w:firstLine="720"/>
        <w:jc w:val="both"/>
        <w:rPr>
          <w:sz w:val="24"/>
          <w:szCs w:val="24"/>
        </w:rPr>
      </w:pPr>
      <w:r>
        <w:rPr>
          <w:sz w:val="24"/>
          <w:szCs w:val="24"/>
        </w:rPr>
        <w:t xml:space="preserve">To </w:t>
      </w:r>
      <w:r w:rsidR="002C2B63">
        <w:rPr>
          <w:sz w:val="24"/>
          <w:szCs w:val="24"/>
        </w:rPr>
        <w:t>establish</w:t>
      </w:r>
      <w:r>
        <w:rPr>
          <w:sz w:val="24"/>
          <w:szCs w:val="24"/>
        </w:rPr>
        <w:t xml:space="preserve"> that the defendant(s) caused bodily injury, the State must prove beyond a reasonable doubt that [name of person] would not have suffered bodily injury but for the defendant(s) conduct</w:t>
      </w:r>
      <w:r>
        <w:rPr>
          <w:rStyle w:val="FootnoteReference"/>
          <w:sz w:val="24"/>
          <w:szCs w:val="24"/>
        </w:rPr>
        <w:footnoteReference w:id="6"/>
      </w:r>
      <w:r>
        <w:rPr>
          <w:sz w:val="24"/>
          <w:szCs w:val="24"/>
        </w:rPr>
        <w:t>.</w:t>
      </w:r>
    </w:p>
    <w:p w14:paraId="5785F869" w14:textId="373C2213" w:rsidR="004B35DE" w:rsidRPr="00EF53DB" w:rsidRDefault="004B35DE" w:rsidP="00724F3E">
      <w:pPr>
        <w:pStyle w:val="BodyText"/>
        <w:spacing w:after="120" w:line="360" w:lineRule="auto"/>
      </w:pPr>
      <w:r w:rsidRPr="00EF53DB">
        <w:tab/>
      </w:r>
      <w:r w:rsidR="002C2B63">
        <w:t xml:space="preserve">To establish that the </w:t>
      </w:r>
      <w:r w:rsidRPr="00EF53DB">
        <w:t xml:space="preserve">defendant(s) </w:t>
      </w:r>
      <w:r w:rsidR="002C2B63">
        <w:t xml:space="preserve">attempted </w:t>
      </w:r>
      <w:r w:rsidRPr="00EF53DB">
        <w:t xml:space="preserve">to cause bodily injury to </w:t>
      </w:r>
      <w:r w:rsidR="002C2B63">
        <w:t>[name of person], t</w:t>
      </w:r>
      <w:r w:rsidRPr="00EF53DB">
        <w:t xml:space="preserve">he law provides that a person </w:t>
      </w:r>
      <w:r w:rsidR="002C2B63">
        <w:t>has attempted to cause bodily injury if</w:t>
      </w:r>
      <w:r w:rsidRPr="00EF53DB">
        <w:t xml:space="preserve">, acting purposely, </w:t>
      </w:r>
      <w:r w:rsidR="00531A90">
        <w:rPr>
          <w:highlight w:val="yellow"/>
        </w:rPr>
        <w:fldChar w:fldCharType="begin">
          <w:ffData>
            <w:name w:val="Text3"/>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EF53DB">
        <w:t>:</w:t>
      </w:r>
    </w:p>
    <w:p w14:paraId="4997B40D" w14:textId="2C961737" w:rsidR="004B35DE" w:rsidRPr="00EF53DB" w:rsidRDefault="004B35DE" w:rsidP="00724F3E">
      <w:pPr>
        <w:pStyle w:val="Normal0"/>
        <w:spacing w:after="120" w:line="360" w:lineRule="auto"/>
        <w:jc w:val="center"/>
        <w:rPr>
          <w:b/>
          <w:bCs/>
          <w:sz w:val="24"/>
          <w:szCs w:val="24"/>
        </w:rPr>
      </w:pPr>
      <w:r w:rsidRPr="00EF53DB">
        <w:rPr>
          <w:b/>
          <w:bCs/>
          <w:sz w:val="24"/>
          <w:szCs w:val="24"/>
        </w:rPr>
        <w:t>(</w:t>
      </w:r>
      <w:r w:rsidR="00567359">
        <w:rPr>
          <w:b/>
          <w:bCs/>
          <w:sz w:val="24"/>
          <w:szCs w:val="24"/>
        </w:rPr>
        <w:t>CHOOSE AS APPROPRIATE</w:t>
      </w:r>
      <w:r w:rsidRPr="00EF53DB">
        <w:rPr>
          <w:b/>
          <w:bCs/>
          <w:sz w:val="24"/>
          <w:szCs w:val="24"/>
        </w:rPr>
        <w:t>)</w:t>
      </w:r>
    </w:p>
    <w:p w14:paraId="5BE343BE" w14:textId="77777777" w:rsidR="004B35DE" w:rsidRPr="00EF53DB" w:rsidRDefault="004B35DE" w:rsidP="00724F3E">
      <w:pPr>
        <w:pStyle w:val="BodyText"/>
        <w:spacing w:after="120" w:line="360" w:lineRule="auto"/>
      </w:pPr>
      <w:r w:rsidRPr="00EF53DB">
        <w:tab/>
        <w:t xml:space="preserve">1.  Engaged in conduct that would constitute the offense if the attendant circumstances were as a reasonable person would believe them to </w:t>
      </w:r>
      <w:proofErr w:type="gramStart"/>
      <w:r w:rsidRPr="00EF53DB">
        <w:t>be;</w:t>
      </w:r>
      <w:proofErr w:type="gramEnd"/>
    </w:p>
    <w:p w14:paraId="38AAB4E1" w14:textId="77777777" w:rsidR="004B35DE" w:rsidRPr="00EF53DB" w:rsidRDefault="004B35DE" w:rsidP="00724F3E">
      <w:pPr>
        <w:pStyle w:val="Normal0"/>
        <w:spacing w:after="120" w:line="360" w:lineRule="auto"/>
        <w:jc w:val="center"/>
        <w:rPr>
          <w:b/>
          <w:sz w:val="24"/>
          <w:szCs w:val="24"/>
        </w:rPr>
      </w:pPr>
      <w:r w:rsidRPr="00EF53DB">
        <w:rPr>
          <w:b/>
          <w:sz w:val="24"/>
          <w:szCs w:val="24"/>
        </w:rPr>
        <w:t>(or)</w:t>
      </w:r>
    </w:p>
    <w:p w14:paraId="07E9E1F3" w14:textId="3750EC58" w:rsidR="004B35DE" w:rsidRPr="00EF53DB" w:rsidRDefault="004B35DE" w:rsidP="00724F3E">
      <w:pPr>
        <w:pStyle w:val="BodyText"/>
        <w:spacing w:after="120" w:line="360" w:lineRule="auto"/>
      </w:pPr>
      <w:r w:rsidRPr="00EF53DB">
        <w:lastRenderedPageBreak/>
        <w:tab/>
        <w:t xml:space="preserve">2.  Did (or omitted to do) anything with the purpose of causing bodily injury to another without further conduct on </w:t>
      </w:r>
      <w:r w:rsidR="00531A90">
        <w:rPr>
          <w:highlight w:val="yellow"/>
        </w:rPr>
        <w:fldChar w:fldCharType="begin">
          <w:ffData>
            <w:name w:val="Text1"/>
            <w:enabled/>
            <w:calcOnExit w:val="0"/>
            <w:textInput>
              <w:default w:val="his/her"/>
            </w:textInput>
          </w:ffData>
        </w:fldChar>
      </w:r>
      <w:bookmarkStart w:id="6" w:name="Text4"/>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6"/>
      <w:r w:rsidRPr="00EF53DB">
        <w:t xml:space="preserve"> part.</w:t>
      </w:r>
      <w:r w:rsidR="00330DB5">
        <w:t xml:space="preserve"> </w:t>
      </w:r>
      <w:r w:rsidRPr="00EF53DB">
        <w:t xml:space="preserve"> This means that the defendant(s) did something designed to cause bodily injury without having to take any further action.</w:t>
      </w:r>
    </w:p>
    <w:p w14:paraId="328DE252" w14:textId="77777777" w:rsidR="004B35DE" w:rsidRPr="00EF53DB" w:rsidRDefault="004B35DE" w:rsidP="00724F3E">
      <w:pPr>
        <w:pStyle w:val="Normal0"/>
        <w:spacing w:after="120" w:line="360" w:lineRule="auto"/>
        <w:jc w:val="center"/>
        <w:rPr>
          <w:b/>
          <w:sz w:val="24"/>
          <w:szCs w:val="24"/>
        </w:rPr>
      </w:pPr>
      <w:r w:rsidRPr="00EF53DB">
        <w:rPr>
          <w:b/>
          <w:sz w:val="24"/>
          <w:szCs w:val="24"/>
        </w:rPr>
        <w:t xml:space="preserve">(or) </w:t>
      </w:r>
    </w:p>
    <w:p w14:paraId="083042BA" w14:textId="77777777" w:rsidR="004B35DE" w:rsidRPr="00D20F52" w:rsidRDefault="004B35DE" w:rsidP="00724F3E">
      <w:pPr>
        <w:pStyle w:val="Normal0"/>
        <w:spacing w:after="120" w:line="360" w:lineRule="auto"/>
        <w:jc w:val="both"/>
        <w:rPr>
          <w:sz w:val="24"/>
          <w:szCs w:val="24"/>
        </w:rPr>
      </w:pPr>
      <w:r w:rsidRPr="00EF53DB">
        <w:rPr>
          <w:sz w:val="24"/>
          <w:szCs w:val="24"/>
        </w:rPr>
        <w:tab/>
        <w:t xml:space="preserve">3.  Did (or omitted to do) anything that, under the circumstances as a reasonable person would believe them to be, was an act (or omission) constituting a substantial step in a course of conduct planned to culminate in </w:t>
      </w:r>
      <w:r w:rsidRPr="00531A90">
        <w:rPr>
          <w:sz w:val="24"/>
          <w:szCs w:val="24"/>
        </w:rPr>
        <w:t>his</w:t>
      </w:r>
      <w:r w:rsidRPr="00EF53DB">
        <w:rPr>
          <w:sz w:val="24"/>
          <w:szCs w:val="24"/>
        </w:rPr>
        <w:t xml:space="preserve"> commission of the crime. </w:t>
      </w:r>
      <w:r w:rsidR="00330DB5">
        <w:rPr>
          <w:sz w:val="24"/>
          <w:szCs w:val="24"/>
        </w:rPr>
        <w:t xml:space="preserve"> </w:t>
      </w:r>
      <w:r w:rsidRPr="00EF53DB">
        <w:rPr>
          <w:sz w:val="24"/>
          <w:szCs w:val="24"/>
        </w:rPr>
        <w:t>The step taken must be one that is strongly corroborative of the defendant’s</w:t>
      </w:r>
      <w:r w:rsidR="00BF649D">
        <w:rPr>
          <w:sz w:val="24"/>
          <w:szCs w:val="24"/>
        </w:rPr>
        <w:t xml:space="preserve"> (defendants’)</w:t>
      </w:r>
      <w:r w:rsidRPr="00EF53DB">
        <w:rPr>
          <w:sz w:val="24"/>
          <w:szCs w:val="24"/>
        </w:rPr>
        <w:t xml:space="preserve"> criminal purpose. </w:t>
      </w:r>
      <w:r w:rsidR="00330DB5">
        <w:rPr>
          <w:sz w:val="24"/>
          <w:szCs w:val="24"/>
        </w:rPr>
        <w:t xml:space="preserve"> </w:t>
      </w:r>
      <w:r w:rsidRPr="00EF53DB">
        <w:rPr>
          <w:sz w:val="24"/>
          <w:szCs w:val="24"/>
        </w:rPr>
        <w:t xml:space="preserve">The accused must be shown to have had a firmness of criminal purpose </w:t>
      </w:r>
      <w:proofErr w:type="gramStart"/>
      <w:r w:rsidRPr="00EF53DB">
        <w:rPr>
          <w:sz w:val="24"/>
          <w:szCs w:val="24"/>
        </w:rPr>
        <w:t>in light of</w:t>
      </w:r>
      <w:proofErr w:type="gramEnd"/>
      <w:r w:rsidRPr="00EF53DB">
        <w:rPr>
          <w:sz w:val="24"/>
          <w:szCs w:val="24"/>
        </w:rPr>
        <w:t xml:space="preserve"> the step(s) </w:t>
      </w:r>
      <w:r w:rsidR="00531A90">
        <w:rPr>
          <w:sz w:val="24"/>
          <w:szCs w:val="24"/>
          <w:highlight w:val="yellow"/>
        </w:rPr>
        <w:fldChar w:fldCharType="begin">
          <w:ffData>
            <w:name w:val="Text4"/>
            <w:enabled/>
            <w:calcOnExit w:val="0"/>
            <w:textInput>
              <w:default w:val="he/she"/>
            </w:textInput>
          </w:ffData>
        </w:fldChar>
      </w:r>
      <w:r w:rsidR="00531A90">
        <w:rPr>
          <w:sz w:val="24"/>
          <w:szCs w:val="24"/>
          <w:highlight w:val="yellow"/>
        </w:rPr>
        <w:instrText xml:space="preserve"> FORMTEXT </w:instrText>
      </w:r>
      <w:r w:rsidR="00531A90">
        <w:rPr>
          <w:sz w:val="24"/>
          <w:szCs w:val="24"/>
          <w:highlight w:val="yellow"/>
        </w:rPr>
      </w:r>
      <w:r w:rsidR="00531A90">
        <w:rPr>
          <w:sz w:val="24"/>
          <w:szCs w:val="24"/>
          <w:highlight w:val="yellow"/>
        </w:rPr>
        <w:fldChar w:fldCharType="separate"/>
      </w:r>
      <w:r w:rsidR="00531A90" w:rsidRPr="00531A90">
        <w:rPr>
          <w:noProof/>
          <w:sz w:val="24"/>
          <w:szCs w:val="24"/>
        </w:rPr>
        <w:t>he/she</w:t>
      </w:r>
      <w:r w:rsidR="00531A90">
        <w:rPr>
          <w:sz w:val="24"/>
          <w:szCs w:val="24"/>
          <w:highlight w:val="yellow"/>
        </w:rPr>
        <w:fldChar w:fldCharType="end"/>
      </w:r>
      <w:r w:rsidR="00D7583C">
        <w:rPr>
          <w:sz w:val="24"/>
          <w:szCs w:val="24"/>
        </w:rPr>
        <w:t xml:space="preserve"> had already taken.  </w:t>
      </w:r>
      <w:r w:rsidRPr="00EF53DB">
        <w:rPr>
          <w:sz w:val="24"/>
          <w:szCs w:val="24"/>
        </w:rPr>
        <w:t>These preparatory steps must be substantial and not just very remote preparatory acts.</w:t>
      </w:r>
      <w:r w:rsidRPr="00EF53DB">
        <w:rPr>
          <w:rStyle w:val="FootnoteReference"/>
          <w:sz w:val="24"/>
          <w:szCs w:val="24"/>
        </w:rPr>
        <w:footnoteReference w:id="7"/>
      </w:r>
    </w:p>
    <w:p w14:paraId="3E7C925E" w14:textId="77777777" w:rsidR="004B35DE" w:rsidRDefault="004B35DE" w:rsidP="00724F3E">
      <w:pPr>
        <w:pStyle w:val="BodyText"/>
        <w:spacing w:after="120" w:line="360" w:lineRule="auto"/>
      </w:pPr>
      <w:r w:rsidRPr="00EF53DB">
        <w:tab/>
        <w:t xml:space="preserve">A person acts purposely with respect to the result of </w:t>
      </w:r>
      <w:r w:rsidR="00531A90">
        <w:rPr>
          <w:highlight w:val="yellow"/>
        </w:rPr>
        <w:fldChar w:fldCharType="begin">
          <w:ffData>
            <w:name w:val="Text2"/>
            <w:enabled/>
            <w:calcOnExit w:val="0"/>
            <w:textInput>
              <w:default w:val="his/her"/>
            </w:textInput>
          </w:ffData>
        </w:fldChar>
      </w:r>
      <w:bookmarkStart w:id="7" w:name="Text2"/>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7"/>
      <w:r w:rsidRPr="00EF53DB">
        <w:t xml:space="preserve"> conduct if it is </w:t>
      </w:r>
      <w:r w:rsidR="00531A90">
        <w:rPr>
          <w:highlight w:val="yellow"/>
        </w:rPr>
        <w:fldChar w:fldCharType="begin">
          <w:ffData>
            <w:name w:val="Text3"/>
            <w:enabled/>
            <w:calcOnExit w:val="0"/>
            <w:textInput>
              <w:default w:val="his/her"/>
            </w:textInput>
          </w:ffData>
        </w:fldChar>
      </w:r>
      <w:bookmarkStart w:id="8" w:name="Text3"/>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his/her</w:t>
      </w:r>
      <w:r w:rsidR="00531A90">
        <w:rPr>
          <w:highlight w:val="yellow"/>
        </w:rPr>
        <w:fldChar w:fldCharType="end"/>
      </w:r>
      <w:bookmarkEnd w:id="8"/>
      <w:r w:rsidRPr="00EF53DB">
        <w:t xml:space="preserve"> conscious object to cause such a result. </w:t>
      </w:r>
      <w:r w:rsidR="00330DB5">
        <w:t xml:space="preserve"> </w:t>
      </w:r>
      <w:r w:rsidRPr="00EF53DB">
        <w:t xml:space="preserve">A person acts purposely if </w:t>
      </w:r>
      <w:r w:rsidR="00531A90">
        <w:rPr>
          <w:highlight w:val="yellow"/>
        </w:rPr>
        <w:fldChar w:fldCharType="begin">
          <w:ffData>
            <w:name w:val="Text5"/>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EF53DB">
        <w:t xml:space="preserve"> acts with design, with a specific intent, with a particular object or purpose, or if </w:t>
      </w:r>
      <w:r w:rsidR="00531A90">
        <w:rPr>
          <w:highlight w:val="yellow"/>
        </w:rPr>
        <w:fldChar w:fldCharType="begin">
          <w:ffData>
            <w:name w:val="Text6"/>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EF53DB">
        <w:t xml:space="preserve"> means to do what </w:t>
      </w:r>
      <w:r w:rsidR="00531A90">
        <w:rPr>
          <w:highlight w:val="yellow"/>
        </w:rPr>
        <w:fldChar w:fldCharType="begin">
          <w:ffData>
            <w:name w:val="Text7"/>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EF53DB">
        <w:t xml:space="preserve"> does</w:t>
      </w:r>
      <w:r w:rsidR="00671B40">
        <w:t>.</w:t>
      </w:r>
    </w:p>
    <w:p w14:paraId="4C07EDD9" w14:textId="77777777" w:rsidR="006C0FD4" w:rsidRDefault="00FF273F" w:rsidP="00724F3E">
      <w:pPr>
        <w:pStyle w:val="BodyText"/>
        <w:spacing w:after="120" w:line="360" w:lineRule="auto"/>
      </w:pPr>
      <w:r>
        <w:tab/>
      </w:r>
      <w:r w:rsidR="006C0FD4" w:rsidRPr="00EF53DB">
        <w:t>In determining whether the defendant(s) acted purposely, you may consider the nature of the act(s) itself (themselves) and the severity of the resulting injury (injuries).</w:t>
      </w:r>
    </w:p>
    <w:p w14:paraId="673C8588" w14:textId="7FEE34A5" w:rsidR="00FF273F" w:rsidRDefault="00FF273F" w:rsidP="00724F3E">
      <w:pPr>
        <w:pStyle w:val="BodyText"/>
        <w:spacing w:after="120" w:line="360" w:lineRule="auto"/>
        <w:ind w:firstLine="720"/>
      </w:pPr>
      <w:r w:rsidRPr="0091660C">
        <w:t xml:space="preserve">Purpose is a condition of the mind that cannot be seen and can only be determined by inferences drawn from the defendant’s (defendants’) conduct, </w:t>
      </w:r>
      <w:proofErr w:type="gramStart"/>
      <w:r w:rsidRPr="0091660C">
        <w:t>words</w:t>
      </w:r>
      <w:proofErr w:type="gramEnd"/>
      <w:r w:rsidRPr="0091660C">
        <w:t xml:space="preserve"> or acts.  </w:t>
      </w:r>
      <w:r w:rsidRPr="0091660C">
        <w:rPr>
          <w:rFonts w:hint="cs"/>
        </w:rPr>
        <w:t xml:space="preserve">A state of mind is rarely susceptible of direct proof but must ordinarily be inferred from the facts.  Therefore, it is not necessary that the State produce witnesses to testify that an accused said that </w:t>
      </w:r>
      <w:r w:rsidR="00531A90">
        <w:rPr>
          <w:highlight w:val="yellow"/>
        </w:rPr>
        <w:fldChar w:fldCharType="begin">
          <w:ffData>
            <w:name w:val="Text8"/>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r w:rsidRPr="0091660C">
        <w:rPr>
          <w:rFonts w:hint="cs"/>
        </w:rPr>
        <w:t xml:space="preserve"> had a certain state of mind when </w:t>
      </w:r>
      <w:bookmarkStart w:id="9" w:name="_Hlk138684817"/>
      <w:r w:rsidR="00531A90">
        <w:rPr>
          <w:highlight w:val="yellow"/>
        </w:rPr>
        <w:fldChar w:fldCharType="begin">
          <w:ffData>
            <w:name w:val="Text9"/>
            <w:enabled/>
            <w:calcOnExit w:val="0"/>
            <w:textInput>
              <w:default w:val="he/she"/>
            </w:textInput>
          </w:ffData>
        </w:fldChar>
      </w:r>
      <w:r w:rsidR="00531A90">
        <w:rPr>
          <w:highlight w:val="yellow"/>
        </w:rPr>
        <w:instrText xml:space="preserve"> FORMTEXT </w:instrText>
      </w:r>
      <w:r w:rsidR="00531A90">
        <w:rPr>
          <w:highlight w:val="yellow"/>
        </w:rPr>
      </w:r>
      <w:r w:rsidR="00531A90">
        <w:rPr>
          <w:highlight w:val="yellow"/>
        </w:rPr>
        <w:fldChar w:fldCharType="separate"/>
      </w:r>
      <w:r w:rsidR="00531A90" w:rsidRPr="00531A90">
        <w:rPr>
          <w:noProof/>
        </w:rPr>
        <w:t>he/she</w:t>
      </w:r>
      <w:r w:rsidR="00531A90">
        <w:rPr>
          <w:highlight w:val="yellow"/>
        </w:rPr>
        <w:fldChar w:fldCharType="end"/>
      </w:r>
      <w:bookmarkEnd w:id="9"/>
      <w:r w:rsidRPr="0091660C">
        <w:rPr>
          <w:rFonts w:hint="cs"/>
        </w:rPr>
        <w:t xml:space="preserve"> engaged in a particular act.  It is within your power to find that such proof has been furnished beyond a reasonable doubt by inference, which may arise from the nature of the defendant’s</w:t>
      </w:r>
      <w:r w:rsidRPr="0091660C">
        <w:t xml:space="preserve"> (defendants’)</w:t>
      </w:r>
      <w:r w:rsidRPr="0091660C">
        <w:rPr>
          <w:rFonts w:hint="cs"/>
        </w:rPr>
        <w:t xml:space="preserve"> acts and conduct, from all that</w:t>
      </w:r>
      <w:r w:rsidR="00531A90">
        <w:t xml:space="preserve"> </w:t>
      </w:r>
      <w:r w:rsidR="00D54D73">
        <w:rPr>
          <w:highlight w:val="yellow"/>
        </w:rPr>
        <w:fldChar w:fldCharType="begin">
          <w:ffData>
            <w:name w:val=""/>
            <w:enabled/>
            <w:calcOnExit w:val="0"/>
            <w:textInput>
              <w:default w:val="he/she"/>
            </w:textInput>
          </w:ffData>
        </w:fldChar>
      </w:r>
      <w:r w:rsidR="00D54D73">
        <w:rPr>
          <w:highlight w:val="yellow"/>
        </w:rPr>
        <w:instrText xml:space="preserve"> FORMTEXT </w:instrText>
      </w:r>
      <w:r w:rsidR="00D54D73">
        <w:rPr>
          <w:highlight w:val="yellow"/>
        </w:rPr>
      </w:r>
      <w:r w:rsidR="00D54D73">
        <w:rPr>
          <w:highlight w:val="yellow"/>
        </w:rPr>
        <w:fldChar w:fldCharType="separate"/>
      </w:r>
      <w:r w:rsidR="00D54D73" w:rsidRPr="00531A90">
        <w:rPr>
          <w:noProof/>
        </w:rPr>
        <w:t>he/she</w:t>
      </w:r>
      <w:r w:rsidR="00D54D73">
        <w:rPr>
          <w:highlight w:val="yellow"/>
        </w:rPr>
        <w:fldChar w:fldCharType="end"/>
      </w:r>
      <w:r w:rsidR="00D54D73">
        <w:t xml:space="preserve"> </w:t>
      </w:r>
      <w:r w:rsidRPr="0091660C">
        <w:rPr>
          <w:rFonts w:hint="cs"/>
        </w:rPr>
        <w:t xml:space="preserve">said and did at the </w:t>
      </w:r>
      <w:proofErr w:type="gramStart"/>
      <w:r w:rsidRPr="0091660C">
        <w:rPr>
          <w:rFonts w:hint="cs"/>
        </w:rPr>
        <w:t>particular time</w:t>
      </w:r>
      <w:proofErr w:type="gramEnd"/>
      <w:r w:rsidRPr="0091660C">
        <w:rPr>
          <w:rFonts w:hint="cs"/>
        </w:rPr>
        <w:t xml:space="preserve"> and place, and from all surrounding circumstances.</w:t>
      </w:r>
    </w:p>
    <w:p w14:paraId="42BB69D0" w14:textId="77777777" w:rsidR="00FA64FC" w:rsidRPr="00FA64FC" w:rsidRDefault="00FA64FC" w:rsidP="00724F3E">
      <w:pPr>
        <w:pStyle w:val="BodyText"/>
        <w:spacing w:after="120" w:line="360" w:lineRule="auto"/>
        <w:jc w:val="center"/>
      </w:pPr>
      <w:r>
        <w:rPr>
          <w:b/>
        </w:rPr>
        <w:t>(CHARGE IN ALL CASES)</w:t>
      </w:r>
    </w:p>
    <w:p w14:paraId="6DBBC33E" w14:textId="77777777" w:rsidR="00910164" w:rsidRDefault="002C2B63" w:rsidP="00724F3E">
      <w:pPr>
        <w:pStyle w:val="Normal0"/>
        <w:spacing w:after="120" w:line="360" w:lineRule="auto"/>
        <w:ind w:firstLine="720"/>
        <w:jc w:val="both"/>
        <w:rPr>
          <w:sz w:val="24"/>
          <w:szCs w:val="24"/>
        </w:rPr>
      </w:pPr>
      <w:r w:rsidRPr="009347F7">
        <w:rPr>
          <w:sz w:val="24"/>
          <w:szCs w:val="24"/>
        </w:rPr>
        <w:t xml:space="preserve">All jurors do not have to agree unanimously concerning which form of aggravated assault is present so long as all believe that it was one form of aggravated assault or the other.  However, </w:t>
      </w:r>
      <w:r w:rsidRPr="009347F7">
        <w:rPr>
          <w:sz w:val="24"/>
          <w:szCs w:val="24"/>
        </w:rPr>
        <w:lastRenderedPageBreak/>
        <w:t xml:space="preserve">to be guilty of aggravated assault, </w:t>
      </w:r>
      <w:r w:rsidRPr="00EF53DB">
        <w:rPr>
          <w:sz w:val="24"/>
          <w:szCs w:val="24"/>
        </w:rPr>
        <w:t>all jurors must agree that the defendant</w:t>
      </w:r>
      <w:r>
        <w:rPr>
          <w:sz w:val="24"/>
          <w:szCs w:val="24"/>
        </w:rPr>
        <w:t>(s)</w:t>
      </w:r>
      <w:r w:rsidRPr="00EF53DB">
        <w:rPr>
          <w:sz w:val="24"/>
          <w:szCs w:val="24"/>
        </w:rPr>
        <w:t xml:space="preserve"> </w:t>
      </w:r>
      <w:r>
        <w:rPr>
          <w:sz w:val="24"/>
          <w:szCs w:val="24"/>
        </w:rPr>
        <w:t xml:space="preserve">either knowingly </w:t>
      </w:r>
      <w:r w:rsidR="00910164">
        <w:rPr>
          <w:sz w:val="24"/>
          <w:szCs w:val="24"/>
        </w:rPr>
        <w:t xml:space="preserve">or, </w:t>
      </w:r>
    </w:p>
    <w:p w14:paraId="518FFB9E" w14:textId="321EFDF0" w:rsidR="002C2B63" w:rsidRDefault="00910164" w:rsidP="00724F3E">
      <w:pPr>
        <w:pStyle w:val="Normal0"/>
        <w:spacing w:after="120" w:line="360" w:lineRule="auto"/>
        <w:jc w:val="both"/>
        <w:rPr>
          <w:sz w:val="24"/>
          <w:szCs w:val="24"/>
        </w:rPr>
      </w:pPr>
      <w:r w:rsidRPr="00484052">
        <w:rPr>
          <w:sz w:val="24"/>
          <w:szCs w:val="24"/>
        </w:rPr>
        <w:t xml:space="preserve">under circumstances manifesting extreme indifference to the value </w:t>
      </w:r>
      <w:r>
        <w:rPr>
          <w:sz w:val="24"/>
          <w:szCs w:val="24"/>
        </w:rPr>
        <w:t xml:space="preserve">of human life, recklessly </w:t>
      </w:r>
      <w:r w:rsidR="000427B9" w:rsidRPr="000427B9">
        <w:rPr>
          <w:sz w:val="24"/>
          <w:szCs w:val="24"/>
        </w:rPr>
        <w:t>obstructed the breathing or blood circulation of [name of person]</w:t>
      </w:r>
      <w:r w:rsidR="000427B9">
        <w:rPr>
          <w:sz w:val="24"/>
          <w:szCs w:val="24"/>
        </w:rPr>
        <w:t xml:space="preserve"> by applying pressure on the throat or neck or blocking the nose or mouth of [name of person].</w:t>
      </w:r>
      <w:r w:rsidR="000427B9" w:rsidRPr="000427B9">
        <w:rPr>
          <w:sz w:val="24"/>
          <w:szCs w:val="24"/>
        </w:rPr>
        <w:t xml:space="preserve">; </w:t>
      </w:r>
      <w:r w:rsidR="000427B9">
        <w:rPr>
          <w:sz w:val="24"/>
          <w:szCs w:val="24"/>
        </w:rPr>
        <w:t xml:space="preserve">thereby </w:t>
      </w:r>
      <w:r w:rsidR="002C2B63">
        <w:rPr>
          <w:sz w:val="24"/>
          <w:szCs w:val="24"/>
        </w:rPr>
        <w:t>caus</w:t>
      </w:r>
      <w:r w:rsidR="000427B9">
        <w:rPr>
          <w:sz w:val="24"/>
          <w:szCs w:val="24"/>
        </w:rPr>
        <w:t>ing</w:t>
      </w:r>
      <w:r w:rsidR="002C2B63">
        <w:rPr>
          <w:sz w:val="24"/>
          <w:szCs w:val="24"/>
        </w:rPr>
        <w:t xml:space="preserve"> </w:t>
      </w:r>
      <w:r w:rsidR="000427B9">
        <w:rPr>
          <w:sz w:val="24"/>
          <w:szCs w:val="24"/>
        </w:rPr>
        <w:t>or attempting to cause</w:t>
      </w:r>
      <w:r w:rsidR="002C2B63">
        <w:rPr>
          <w:sz w:val="24"/>
          <w:szCs w:val="24"/>
        </w:rPr>
        <w:t xml:space="preserve"> bodily injury to a person who, with respect to the actor, meets the definition of a victim of domestic </w:t>
      </w:r>
      <w:proofErr w:type="gramStart"/>
      <w:r w:rsidR="002C2B63">
        <w:rPr>
          <w:sz w:val="24"/>
          <w:szCs w:val="24"/>
        </w:rPr>
        <w:t>violenc</w:t>
      </w:r>
      <w:r w:rsidR="000427B9">
        <w:rPr>
          <w:sz w:val="24"/>
          <w:szCs w:val="24"/>
        </w:rPr>
        <w:t>e;</w:t>
      </w:r>
      <w:proofErr w:type="gramEnd"/>
      <w:r w:rsidR="002C2B63">
        <w:rPr>
          <w:sz w:val="24"/>
          <w:szCs w:val="24"/>
        </w:rPr>
        <w:t xml:space="preserve"> </w:t>
      </w:r>
    </w:p>
    <w:p w14:paraId="1BB4CA66" w14:textId="77777777" w:rsidR="002C2B63" w:rsidRPr="00EF53DB" w:rsidRDefault="002C2B63" w:rsidP="00724F3E">
      <w:pPr>
        <w:pStyle w:val="Normal0"/>
        <w:spacing w:after="120" w:line="360" w:lineRule="auto"/>
        <w:jc w:val="both"/>
        <w:rPr>
          <w:sz w:val="24"/>
          <w:szCs w:val="24"/>
        </w:rPr>
      </w:pPr>
      <w:r>
        <w:rPr>
          <w:sz w:val="24"/>
          <w:szCs w:val="24"/>
        </w:rPr>
        <w:tab/>
      </w:r>
      <w:r w:rsidRPr="00EF53DB">
        <w:rPr>
          <w:sz w:val="24"/>
          <w:szCs w:val="24"/>
        </w:rPr>
        <w:t>If you find that the State has proved each element beyond a reasonable doubt, then you must find the defendant(s) guilty.</w:t>
      </w:r>
      <w:r>
        <w:rPr>
          <w:sz w:val="24"/>
          <w:szCs w:val="24"/>
        </w:rPr>
        <w:t xml:space="preserve">  </w:t>
      </w:r>
    </w:p>
    <w:p w14:paraId="01C55C83" w14:textId="77777777" w:rsidR="002C2B63" w:rsidRDefault="002C2B63" w:rsidP="00724F3E">
      <w:pPr>
        <w:pStyle w:val="Normal0"/>
        <w:spacing w:after="120" w:line="360" w:lineRule="auto"/>
        <w:jc w:val="both"/>
        <w:rPr>
          <w:sz w:val="24"/>
          <w:szCs w:val="24"/>
        </w:rPr>
      </w:pPr>
      <w:r w:rsidRPr="00EF53DB">
        <w:rPr>
          <w:sz w:val="24"/>
          <w:szCs w:val="24"/>
        </w:rPr>
        <w:tab/>
        <w:t>If you find that the State has failed to prove any element beyond a reasonable doubt, then you must find the defendant(s) not guilty.</w:t>
      </w:r>
    </w:p>
    <w:sectPr w:rsidR="002C2B63" w:rsidSect="002639EF">
      <w:type w:val="continuous"/>
      <w:pgSz w:w="12240" w:h="15840" w:code="1"/>
      <w:pgMar w:top="1440" w:right="1440" w:bottom="1440" w:left="1440" w:header="108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C8AD" w14:textId="77777777" w:rsidR="00EB4ECF" w:rsidRDefault="00EB4ECF">
      <w:r>
        <w:separator/>
      </w:r>
    </w:p>
  </w:endnote>
  <w:endnote w:type="continuationSeparator" w:id="0">
    <w:p w14:paraId="37B09141" w14:textId="77777777" w:rsidR="00EB4ECF" w:rsidRDefault="00EB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649C" w14:textId="26E38030" w:rsidR="00D35F3E" w:rsidRPr="003A1987" w:rsidRDefault="00D35F3E" w:rsidP="004B35DE">
    <w:pPr>
      <w:pStyle w:val="Footer"/>
      <w:jc w:val="center"/>
      <w:rPr>
        <w:sz w:val="22"/>
        <w:szCs w:val="22"/>
      </w:rPr>
    </w:pPr>
    <w:r w:rsidRPr="003A1987">
      <w:rPr>
        <w:sz w:val="22"/>
        <w:szCs w:val="22"/>
      </w:rPr>
      <w:t xml:space="preserve">Page </w:t>
    </w:r>
    <w:r w:rsidRPr="003A1987">
      <w:rPr>
        <w:sz w:val="22"/>
        <w:szCs w:val="22"/>
      </w:rPr>
      <w:fldChar w:fldCharType="begin"/>
    </w:r>
    <w:r w:rsidRPr="003A1987">
      <w:rPr>
        <w:sz w:val="22"/>
        <w:szCs w:val="22"/>
      </w:rPr>
      <w:instrText xml:space="preserve"> PAGE </w:instrText>
    </w:r>
    <w:r w:rsidRPr="003A1987">
      <w:rPr>
        <w:sz w:val="22"/>
        <w:szCs w:val="22"/>
      </w:rPr>
      <w:fldChar w:fldCharType="separate"/>
    </w:r>
    <w:r w:rsidR="00A109A8">
      <w:rPr>
        <w:noProof/>
        <w:sz w:val="22"/>
        <w:szCs w:val="22"/>
      </w:rPr>
      <w:t>8</w:t>
    </w:r>
    <w:r w:rsidRPr="003A1987">
      <w:rPr>
        <w:sz w:val="22"/>
        <w:szCs w:val="22"/>
      </w:rPr>
      <w:fldChar w:fldCharType="end"/>
    </w:r>
    <w:r w:rsidRPr="003A1987">
      <w:rPr>
        <w:sz w:val="22"/>
        <w:szCs w:val="22"/>
      </w:rPr>
      <w:t xml:space="preserve"> of </w:t>
    </w:r>
    <w:r w:rsidRPr="003A1987">
      <w:rPr>
        <w:sz w:val="22"/>
        <w:szCs w:val="22"/>
      </w:rPr>
      <w:fldChar w:fldCharType="begin"/>
    </w:r>
    <w:r w:rsidRPr="003A1987">
      <w:rPr>
        <w:sz w:val="22"/>
        <w:szCs w:val="22"/>
      </w:rPr>
      <w:instrText xml:space="preserve"> NUMPAGES </w:instrText>
    </w:r>
    <w:r w:rsidRPr="003A1987">
      <w:rPr>
        <w:sz w:val="22"/>
        <w:szCs w:val="22"/>
      </w:rPr>
      <w:fldChar w:fldCharType="separate"/>
    </w:r>
    <w:r w:rsidR="00A109A8">
      <w:rPr>
        <w:noProof/>
        <w:sz w:val="22"/>
        <w:szCs w:val="22"/>
      </w:rPr>
      <w:t>9</w:t>
    </w:r>
    <w:r w:rsidRPr="003A1987">
      <w:rPr>
        <w:sz w:val="22"/>
        <w:szCs w:val="22"/>
      </w:rPr>
      <w:fldChar w:fldCharType="end"/>
    </w:r>
  </w:p>
  <w:p w14:paraId="0BB22DBE" w14:textId="77777777" w:rsidR="004B6462" w:rsidRDefault="004B64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2040" w14:textId="02642947" w:rsidR="00D35F3E" w:rsidRPr="003A1987" w:rsidRDefault="00D35F3E" w:rsidP="004B35DE">
    <w:pPr>
      <w:pStyle w:val="Footer"/>
      <w:jc w:val="center"/>
      <w:rPr>
        <w:sz w:val="22"/>
        <w:szCs w:val="22"/>
      </w:rPr>
    </w:pPr>
    <w:r w:rsidRPr="003A1987">
      <w:rPr>
        <w:sz w:val="22"/>
        <w:szCs w:val="22"/>
      </w:rPr>
      <w:t xml:space="preserve">Page </w:t>
    </w:r>
    <w:r w:rsidRPr="003A1987">
      <w:rPr>
        <w:sz w:val="22"/>
        <w:szCs w:val="22"/>
      </w:rPr>
      <w:fldChar w:fldCharType="begin"/>
    </w:r>
    <w:r w:rsidRPr="003A1987">
      <w:rPr>
        <w:sz w:val="22"/>
        <w:szCs w:val="22"/>
      </w:rPr>
      <w:instrText xml:space="preserve"> PAGE </w:instrText>
    </w:r>
    <w:r w:rsidRPr="003A1987">
      <w:rPr>
        <w:sz w:val="22"/>
        <w:szCs w:val="22"/>
      </w:rPr>
      <w:fldChar w:fldCharType="separate"/>
    </w:r>
    <w:r w:rsidR="00A109A8">
      <w:rPr>
        <w:noProof/>
        <w:sz w:val="22"/>
        <w:szCs w:val="22"/>
      </w:rPr>
      <w:t>1</w:t>
    </w:r>
    <w:r w:rsidRPr="003A1987">
      <w:rPr>
        <w:sz w:val="22"/>
        <w:szCs w:val="22"/>
      </w:rPr>
      <w:fldChar w:fldCharType="end"/>
    </w:r>
    <w:r w:rsidRPr="003A1987">
      <w:rPr>
        <w:sz w:val="22"/>
        <w:szCs w:val="22"/>
      </w:rPr>
      <w:t xml:space="preserve"> of </w:t>
    </w:r>
    <w:r w:rsidRPr="003A1987">
      <w:rPr>
        <w:sz w:val="22"/>
        <w:szCs w:val="22"/>
      </w:rPr>
      <w:fldChar w:fldCharType="begin"/>
    </w:r>
    <w:r w:rsidRPr="003A1987">
      <w:rPr>
        <w:sz w:val="22"/>
        <w:szCs w:val="22"/>
      </w:rPr>
      <w:instrText xml:space="preserve"> NUMPAGES </w:instrText>
    </w:r>
    <w:r w:rsidRPr="003A1987">
      <w:rPr>
        <w:sz w:val="22"/>
        <w:szCs w:val="22"/>
      </w:rPr>
      <w:fldChar w:fldCharType="separate"/>
    </w:r>
    <w:r w:rsidR="00A109A8">
      <w:rPr>
        <w:noProof/>
        <w:sz w:val="22"/>
        <w:szCs w:val="22"/>
      </w:rPr>
      <w:t>9</w:t>
    </w:r>
    <w:r w:rsidRPr="003A1987">
      <w:rPr>
        <w:sz w:val="22"/>
        <w:szCs w:val="22"/>
      </w:rPr>
      <w:fldChar w:fldCharType="end"/>
    </w:r>
  </w:p>
  <w:p w14:paraId="2F880698" w14:textId="77777777" w:rsidR="004B6462" w:rsidRDefault="004B6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C0FA1" w14:textId="77777777" w:rsidR="00EB4ECF" w:rsidRDefault="00EB4ECF">
      <w:r>
        <w:separator/>
      </w:r>
    </w:p>
  </w:footnote>
  <w:footnote w:type="continuationSeparator" w:id="0">
    <w:p w14:paraId="5BD1F7C3" w14:textId="77777777" w:rsidR="00EB4ECF" w:rsidRDefault="00EB4ECF">
      <w:r>
        <w:continuationSeparator/>
      </w:r>
    </w:p>
  </w:footnote>
  <w:footnote w:id="1">
    <w:p w14:paraId="72D8B22E" w14:textId="0C61A68E" w:rsidR="0037522F" w:rsidRPr="00D87218" w:rsidRDefault="00D35F3E" w:rsidP="0037522F">
      <w:pPr>
        <w:pStyle w:val="Normal0"/>
        <w:rPr>
          <w:sz w:val="22"/>
          <w:szCs w:val="22"/>
        </w:rPr>
      </w:pPr>
      <w:r w:rsidRPr="00D87218">
        <w:rPr>
          <w:rStyle w:val="FootnoteReference"/>
          <w:sz w:val="22"/>
          <w:szCs w:val="22"/>
        </w:rPr>
        <w:footnoteRef/>
      </w:r>
      <w:r w:rsidRPr="00D87218">
        <w:rPr>
          <w:sz w:val="22"/>
          <w:szCs w:val="22"/>
        </w:rPr>
        <w:t xml:space="preserve"> N.J.S.A. 2C:12-1</w:t>
      </w:r>
      <w:r w:rsidR="00D224D1" w:rsidRPr="00D87218">
        <w:rPr>
          <w:sz w:val="22"/>
          <w:szCs w:val="22"/>
        </w:rPr>
        <w:t>(</w:t>
      </w:r>
      <w:r w:rsidRPr="00D87218">
        <w:rPr>
          <w:sz w:val="22"/>
          <w:szCs w:val="22"/>
        </w:rPr>
        <w:t>b</w:t>
      </w:r>
      <w:r w:rsidR="00D224D1" w:rsidRPr="00D87218">
        <w:rPr>
          <w:sz w:val="22"/>
          <w:szCs w:val="22"/>
        </w:rPr>
        <w:t>)</w:t>
      </w:r>
      <w:r w:rsidRPr="00D87218">
        <w:rPr>
          <w:sz w:val="22"/>
          <w:szCs w:val="22"/>
        </w:rPr>
        <w:t>(1</w:t>
      </w:r>
      <w:r w:rsidR="000E18E5" w:rsidRPr="00D87218">
        <w:rPr>
          <w:sz w:val="22"/>
          <w:szCs w:val="22"/>
        </w:rPr>
        <w:t>3</w:t>
      </w:r>
      <w:r w:rsidRPr="00D87218">
        <w:rPr>
          <w:sz w:val="22"/>
          <w:szCs w:val="22"/>
        </w:rPr>
        <w:t xml:space="preserve">) took effect on </w:t>
      </w:r>
      <w:r w:rsidR="000E18E5" w:rsidRPr="00D87218">
        <w:rPr>
          <w:sz w:val="22"/>
          <w:szCs w:val="22"/>
        </w:rPr>
        <w:t>November 13</w:t>
      </w:r>
      <w:r w:rsidRPr="00D87218">
        <w:rPr>
          <w:sz w:val="22"/>
          <w:szCs w:val="22"/>
        </w:rPr>
        <w:t>, 201</w:t>
      </w:r>
      <w:r w:rsidR="000E18E5" w:rsidRPr="00D87218">
        <w:rPr>
          <w:sz w:val="22"/>
          <w:szCs w:val="22"/>
        </w:rPr>
        <w:t>7</w:t>
      </w:r>
      <w:r w:rsidRPr="00D87218">
        <w:rPr>
          <w:sz w:val="22"/>
          <w:szCs w:val="22"/>
        </w:rPr>
        <w:t>.</w:t>
      </w:r>
    </w:p>
  </w:footnote>
  <w:footnote w:id="2">
    <w:p w14:paraId="1DB3D3DB" w14:textId="257ECBEA" w:rsidR="00D35F3E" w:rsidRPr="00D87218" w:rsidRDefault="00D35F3E" w:rsidP="004B35DE">
      <w:pPr>
        <w:pStyle w:val="Normal0"/>
        <w:jc w:val="both"/>
        <w:rPr>
          <w:sz w:val="22"/>
          <w:szCs w:val="22"/>
        </w:rPr>
      </w:pPr>
      <w:r w:rsidRPr="00D87218">
        <w:rPr>
          <w:rStyle w:val="FootnoteReference"/>
          <w:sz w:val="22"/>
          <w:szCs w:val="22"/>
        </w:rPr>
        <w:footnoteRef/>
      </w:r>
      <w:r w:rsidRPr="00D87218">
        <w:rPr>
          <w:sz w:val="22"/>
          <w:szCs w:val="22"/>
        </w:rPr>
        <w:t xml:space="preserve"> In </w:t>
      </w:r>
      <w:r w:rsidRPr="00D87218">
        <w:rPr>
          <w:sz w:val="22"/>
          <w:szCs w:val="22"/>
          <w:u w:val="single"/>
        </w:rPr>
        <w:t>State v. Curtis</w:t>
      </w:r>
      <w:r w:rsidRPr="00D87218">
        <w:rPr>
          <w:sz w:val="22"/>
          <w:szCs w:val="22"/>
        </w:rPr>
        <w:t>, 195 N.J. Super.</w:t>
      </w:r>
      <w:r w:rsidR="00303A25" w:rsidRPr="00D87218">
        <w:rPr>
          <w:sz w:val="22"/>
          <w:szCs w:val="22"/>
        </w:rPr>
        <w:t xml:space="preserve"> 354, 364–</w:t>
      </w:r>
      <w:r w:rsidRPr="00D87218">
        <w:rPr>
          <w:sz w:val="22"/>
          <w:szCs w:val="22"/>
        </w:rPr>
        <w:t xml:space="preserve">65 (App. Div.), </w:t>
      </w:r>
      <w:r w:rsidRPr="00D87218">
        <w:rPr>
          <w:sz w:val="22"/>
          <w:szCs w:val="22"/>
          <w:u w:val="single"/>
        </w:rPr>
        <w:t>certif. denied</w:t>
      </w:r>
      <w:r w:rsidRPr="00D87218">
        <w:rPr>
          <w:sz w:val="22"/>
          <w:szCs w:val="22"/>
        </w:rPr>
        <w:t xml:space="preserve">, 99 N.J. 212 (1984), the </w:t>
      </w:r>
      <w:r w:rsidR="00D72932" w:rsidRPr="00D87218">
        <w:rPr>
          <w:sz w:val="22"/>
          <w:szCs w:val="22"/>
        </w:rPr>
        <w:t>c</w:t>
      </w:r>
      <w:r w:rsidRPr="00D87218">
        <w:rPr>
          <w:sz w:val="22"/>
          <w:szCs w:val="22"/>
        </w:rPr>
        <w:t xml:space="preserve">ourt found, in the context of aggravated manslaughter, that the difference between recklessness under circumstances manifesting extreme indifference to human life and mere recklessness is the difference between the probability as opposed to the possibility that a certain result will occur.  The Supreme Court endorsed </w:t>
      </w:r>
      <w:r w:rsidRPr="00D87218">
        <w:rPr>
          <w:sz w:val="22"/>
          <w:szCs w:val="22"/>
          <w:u w:val="single"/>
        </w:rPr>
        <w:t>Curtis</w:t>
      </w:r>
      <w:r w:rsidRPr="00D87218">
        <w:rPr>
          <w:sz w:val="22"/>
          <w:szCs w:val="22"/>
        </w:rPr>
        <w:t xml:space="preserve"> in </w:t>
      </w:r>
      <w:r w:rsidRPr="00D87218">
        <w:rPr>
          <w:sz w:val="22"/>
          <w:szCs w:val="22"/>
          <w:u w:val="single"/>
        </w:rPr>
        <w:t xml:space="preserve">State v. </w:t>
      </w:r>
      <w:proofErr w:type="spellStart"/>
      <w:r w:rsidRPr="00D87218">
        <w:rPr>
          <w:sz w:val="22"/>
          <w:szCs w:val="22"/>
          <w:u w:val="single"/>
        </w:rPr>
        <w:t>Breakiron</w:t>
      </w:r>
      <w:proofErr w:type="spellEnd"/>
      <w:r w:rsidRPr="00D87218">
        <w:rPr>
          <w:sz w:val="22"/>
          <w:szCs w:val="22"/>
        </w:rPr>
        <w:t xml:space="preserve">, 108 N.J. 591, 605 (1987).  The case law has applied the </w:t>
      </w:r>
      <w:r w:rsidRPr="00D87218">
        <w:rPr>
          <w:sz w:val="22"/>
          <w:szCs w:val="22"/>
          <w:u w:val="single"/>
        </w:rPr>
        <w:t>Curtis</w:t>
      </w:r>
      <w:r w:rsidRPr="00D87218">
        <w:rPr>
          <w:sz w:val="22"/>
          <w:szCs w:val="22"/>
        </w:rPr>
        <w:t xml:space="preserve"> probability standard to the aggravated-assault statute.  </w:t>
      </w:r>
      <w:r w:rsidRPr="00D87218">
        <w:rPr>
          <w:sz w:val="22"/>
          <w:szCs w:val="22"/>
          <w:u w:val="single"/>
        </w:rPr>
        <w:t xml:space="preserve">State v. </w:t>
      </w:r>
      <w:proofErr w:type="spellStart"/>
      <w:r w:rsidRPr="00D87218">
        <w:rPr>
          <w:sz w:val="22"/>
          <w:szCs w:val="22"/>
          <w:u w:val="single"/>
        </w:rPr>
        <w:t>Scher</w:t>
      </w:r>
      <w:proofErr w:type="spellEnd"/>
      <w:r w:rsidRPr="00D87218">
        <w:rPr>
          <w:sz w:val="22"/>
          <w:szCs w:val="22"/>
        </w:rPr>
        <w:t xml:space="preserve">, 278 N.J. Super. 249, 272 (App. Div. 1994), </w:t>
      </w:r>
      <w:r w:rsidRPr="00D87218">
        <w:rPr>
          <w:sz w:val="22"/>
          <w:szCs w:val="22"/>
          <w:u w:val="single"/>
        </w:rPr>
        <w:t>certif. denied</w:t>
      </w:r>
      <w:r w:rsidRPr="00D87218">
        <w:rPr>
          <w:sz w:val="22"/>
          <w:szCs w:val="22"/>
        </w:rPr>
        <w:t xml:space="preserve">, 140 N.J. 276 (1995); </w:t>
      </w:r>
      <w:r w:rsidRPr="00D87218">
        <w:rPr>
          <w:sz w:val="22"/>
          <w:szCs w:val="22"/>
          <w:u w:val="single"/>
        </w:rPr>
        <w:t>State v. Oriole</w:t>
      </w:r>
      <w:r w:rsidRPr="00D87218">
        <w:rPr>
          <w:sz w:val="22"/>
          <w:szCs w:val="22"/>
        </w:rPr>
        <w:t>, 243 N.J. Super. 688, 693 (Law Div. 1990).  Please note that in the aggravated-assault statute the Legislature has used the term “extreme indifference to the value of human life,” while the aggravated-manslaughter statute speaks in terms of “extreme indifference to human life.”  Therefore, the indifference referred to in the aggravated-assault statute would appear not to relate to whether the victim lives or dies but rather to the value of the victim’s life.</w:t>
      </w:r>
    </w:p>
  </w:footnote>
  <w:footnote w:id="3">
    <w:p w14:paraId="16D331A8" w14:textId="700C5DFE" w:rsidR="00437005" w:rsidRPr="00D87218" w:rsidRDefault="00437005">
      <w:pPr>
        <w:pStyle w:val="FootnoteText"/>
        <w:rPr>
          <w:sz w:val="22"/>
          <w:szCs w:val="22"/>
        </w:rPr>
      </w:pPr>
      <w:r w:rsidRPr="00D87218">
        <w:rPr>
          <w:rStyle w:val="FootnoteReference"/>
          <w:sz w:val="22"/>
          <w:szCs w:val="22"/>
        </w:rPr>
        <w:footnoteRef/>
      </w:r>
      <w:r w:rsidRPr="00D87218">
        <w:rPr>
          <w:sz w:val="22"/>
          <w:szCs w:val="22"/>
        </w:rPr>
        <w:t xml:space="preserve"> N.J.S.A. 2C:25-19</w:t>
      </w:r>
      <w:r w:rsidR="00D224D1" w:rsidRPr="00D87218">
        <w:rPr>
          <w:sz w:val="22"/>
          <w:szCs w:val="22"/>
        </w:rPr>
        <w:t>(</w:t>
      </w:r>
      <w:r w:rsidRPr="00D87218">
        <w:rPr>
          <w:sz w:val="22"/>
          <w:szCs w:val="22"/>
        </w:rPr>
        <w:t>d</w:t>
      </w:r>
      <w:r w:rsidR="00D224D1" w:rsidRPr="00D87218">
        <w:rPr>
          <w:sz w:val="22"/>
          <w:szCs w:val="22"/>
        </w:rPr>
        <w:t>)</w:t>
      </w:r>
      <w:r w:rsidRPr="00D87218">
        <w:rPr>
          <w:sz w:val="22"/>
          <w:szCs w:val="22"/>
        </w:rPr>
        <w:t>.</w:t>
      </w:r>
    </w:p>
  </w:footnote>
  <w:footnote w:id="4">
    <w:p w14:paraId="3F24BD3E" w14:textId="28FC3F12" w:rsidR="003A7C04" w:rsidRPr="00D87218" w:rsidRDefault="003A7C04" w:rsidP="003A7C04">
      <w:pPr>
        <w:pStyle w:val="FootnoteText"/>
        <w:jc w:val="both"/>
        <w:rPr>
          <w:sz w:val="22"/>
          <w:szCs w:val="22"/>
        </w:rPr>
      </w:pPr>
      <w:r w:rsidRPr="00D87218">
        <w:rPr>
          <w:rStyle w:val="FootnoteReference"/>
          <w:sz w:val="22"/>
          <w:szCs w:val="22"/>
        </w:rPr>
        <w:footnoteRef/>
      </w:r>
      <w:r w:rsidRPr="00D87218">
        <w:rPr>
          <w:sz w:val="22"/>
          <w:szCs w:val="22"/>
        </w:rPr>
        <w:t xml:space="preserve"> The definition of “victim of domestic violence” as contained in N.J.S.A. 2C:25-19</w:t>
      </w:r>
      <w:r w:rsidR="00D224D1" w:rsidRPr="00D87218">
        <w:rPr>
          <w:sz w:val="22"/>
          <w:szCs w:val="22"/>
        </w:rPr>
        <w:t>(</w:t>
      </w:r>
      <w:r w:rsidRPr="00D87218">
        <w:rPr>
          <w:sz w:val="22"/>
          <w:szCs w:val="22"/>
        </w:rPr>
        <w:t>d</w:t>
      </w:r>
      <w:r w:rsidR="00D224D1" w:rsidRPr="00D87218">
        <w:rPr>
          <w:sz w:val="22"/>
          <w:szCs w:val="22"/>
        </w:rPr>
        <w:t>)</w:t>
      </w:r>
      <w:r w:rsidRPr="00D87218">
        <w:rPr>
          <w:sz w:val="22"/>
          <w:szCs w:val="22"/>
        </w:rPr>
        <w:t xml:space="preserve"> refers to a specified person</w:t>
      </w:r>
      <w:r w:rsidR="00074DD0" w:rsidRPr="00D87218">
        <w:rPr>
          <w:sz w:val="22"/>
          <w:szCs w:val="22"/>
        </w:rPr>
        <w:t>, protected under the Prevention of Domestic Violence Act of 1991,</w:t>
      </w:r>
      <w:r w:rsidRPr="00D87218">
        <w:rPr>
          <w:sz w:val="22"/>
          <w:szCs w:val="22"/>
        </w:rPr>
        <w:t xml:space="preserve"> who “has been subjected to domestic violence” by another specified person.  The possible relationships between the parties as enumerated in N.J.S.A. 2C:25-19</w:t>
      </w:r>
      <w:r w:rsidR="00D224D1" w:rsidRPr="00D87218">
        <w:rPr>
          <w:sz w:val="22"/>
          <w:szCs w:val="22"/>
        </w:rPr>
        <w:t>(</w:t>
      </w:r>
      <w:r w:rsidRPr="00D87218">
        <w:rPr>
          <w:sz w:val="22"/>
          <w:szCs w:val="22"/>
        </w:rPr>
        <w:t>d</w:t>
      </w:r>
      <w:r w:rsidR="00D224D1" w:rsidRPr="00D87218">
        <w:rPr>
          <w:sz w:val="22"/>
          <w:szCs w:val="22"/>
        </w:rPr>
        <w:t>)</w:t>
      </w:r>
      <w:r w:rsidRPr="00D87218">
        <w:rPr>
          <w:sz w:val="22"/>
          <w:szCs w:val="22"/>
        </w:rPr>
        <w:t xml:space="preserve"> are separated into three classes for purposes of this model charge.  The term, “domestic violence,” as referenced in N.J.S.A. 2C:25-19</w:t>
      </w:r>
      <w:r w:rsidR="00A109A8" w:rsidRPr="00D87218">
        <w:rPr>
          <w:sz w:val="22"/>
          <w:szCs w:val="22"/>
        </w:rPr>
        <w:t>(</w:t>
      </w:r>
      <w:r w:rsidRPr="00D87218">
        <w:rPr>
          <w:sz w:val="22"/>
          <w:szCs w:val="22"/>
        </w:rPr>
        <w:t>d</w:t>
      </w:r>
      <w:r w:rsidR="00A109A8" w:rsidRPr="00D87218">
        <w:rPr>
          <w:sz w:val="22"/>
          <w:szCs w:val="22"/>
        </w:rPr>
        <w:t>)</w:t>
      </w:r>
      <w:r w:rsidRPr="00D87218">
        <w:rPr>
          <w:sz w:val="22"/>
          <w:szCs w:val="22"/>
        </w:rPr>
        <w:t>, is defined in N.J.S.A. 2C:25-19</w:t>
      </w:r>
      <w:r w:rsidR="00A109A8" w:rsidRPr="00D87218">
        <w:rPr>
          <w:sz w:val="22"/>
          <w:szCs w:val="22"/>
        </w:rPr>
        <w:t>(</w:t>
      </w:r>
      <w:r w:rsidRPr="00D87218">
        <w:rPr>
          <w:sz w:val="22"/>
          <w:szCs w:val="22"/>
        </w:rPr>
        <w:t>a</w:t>
      </w:r>
      <w:r w:rsidR="00A109A8" w:rsidRPr="00D87218">
        <w:rPr>
          <w:sz w:val="22"/>
          <w:szCs w:val="22"/>
        </w:rPr>
        <w:t>)</w:t>
      </w:r>
      <w:r w:rsidRPr="00D87218">
        <w:rPr>
          <w:sz w:val="22"/>
          <w:szCs w:val="22"/>
        </w:rPr>
        <w:t xml:space="preserve"> </w:t>
      </w:r>
      <w:r w:rsidR="00587498" w:rsidRPr="00D87218">
        <w:rPr>
          <w:sz w:val="22"/>
          <w:szCs w:val="22"/>
        </w:rPr>
        <w:t xml:space="preserve">as the occurrence of one or more of seventeen predicate acts inflicted upon a person protected under the Prevention of Domestic Violence Act of 1991 by an adult or an emancipated minor.  Since this model charge only concerns </w:t>
      </w:r>
      <w:r w:rsidR="00741754" w:rsidRPr="00D87218">
        <w:rPr>
          <w:sz w:val="22"/>
          <w:szCs w:val="22"/>
        </w:rPr>
        <w:t xml:space="preserve">obstruction of breath/blood </w:t>
      </w:r>
      <w:r w:rsidR="00D87218" w:rsidRPr="00D87218">
        <w:rPr>
          <w:sz w:val="22"/>
          <w:szCs w:val="22"/>
        </w:rPr>
        <w:t>circulation aggravated</w:t>
      </w:r>
      <w:r w:rsidR="00587498" w:rsidRPr="00D87218">
        <w:rPr>
          <w:sz w:val="22"/>
          <w:szCs w:val="22"/>
        </w:rPr>
        <w:t xml:space="preserve"> assault to a person who, with respect to the actor, meets the definition of a victim of domestic violence, each of the seventeen predicate acts </w:t>
      </w:r>
      <w:r w:rsidR="00F80929" w:rsidRPr="00D87218">
        <w:rPr>
          <w:sz w:val="22"/>
          <w:szCs w:val="22"/>
        </w:rPr>
        <w:t xml:space="preserve">as </w:t>
      </w:r>
      <w:r w:rsidR="00587498" w:rsidRPr="00D87218">
        <w:rPr>
          <w:sz w:val="22"/>
          <w:szCs w:val="22"/>
        </w:rPr>
        <w:t>enumerated in N.J.S.A. 2C:25-19</w:t>
      </w:r>
      <w:r w:rsidR="00D224D1" w:rsidRPr="00D87218">
        <w:rPr>
          <w:sz w:val="22"/>
          <w:szCs w:val="22"/>
        </w:rPr>
        <w:t>(</w:t>
      </w:r>
      <w:r w:rsidR="00587498" w:rsidRPr="00D87218">
        <w:rPr>
          <w:sz w:val="22"/>
          <w:szCs w:val="22"/>
        </w:rPr>
        <w:t>a</w:t>
      </w:r>
      <w:r w:rsidR="00D224D1" w:rsidRPr="00D87218">
        <w:rPr>
          <w:sz w:val="22"/>
          <w:szCs w:val="22"/>
        </w:rPr>
        <w:t>)</w:t>
      </w:r>
      <w:r w:rsidR="00587498" w:rsidRPr="00D87218">
        <w:rPr>
          <w:sz w:val="22"/>
          <w:szCs w:val="22"/>
        </w:rPr>
        <w:t xml:space="preserve"> need not </w:t>
      </w:r>
      <w:r w:rsidR="00F80929" w:rsidRPr="00D87218">
        <w:rPr>
          <w:sz w:val="22"/>
          <w:szCs w:val="22"/>
        </w:rPr>
        <w:t xml:space="preserve">be considered by a jury </w:t>
      </w:r>
      <w:proofErr w:type="gramStart"/>
      <w:r w:rsidR="00F80929" w:rsidRPr="00D87218">
        <w:rPr>
          <w:sz w:val="22"/>
          <w:szCs w:val="22"/>
        </w:rPr>
        <w:t>with regard to</w:t>
      </w:r>
      <w:proofErr w:type="gramEnd"/>
      <w:r w:rsidR="00F80929" w:rsidRPr="00D87218">
        <w:rPr>
          <w:sz w:val="22"/>
          <w:szCs w:val="22"/>
        </w:rPr>
        <w:t xml:space="preserve"> whether [name of person] meets the definition of a victim of domestic violence.  </w:t>
      </w:r>
    </w:p>
  </w:footnote>
  <w:footnote w:id="5">
    <w:p w14:paraId="7F7CCABD" w14:textId="0F882DAF" w:rsidR="004822A5" w:rsidRPr="00D87218" w:rsidRDefault="004822A5" w:rsidP="004822A5">
      <w:pPr>
        <w:pStyle w:val="FootnoteText"/>
        <w:rPr>
          <w:sz w:val="22"/>
          <w:szCs w:val="22"/>
        </w:rPr>
      </w:pPr>
      <w:r w:rsidRPr="00D87218">
        <w:rPr>
          <w:rStyle w:val="FootnoteReference"/>
          <w:sz w:val="22"/>
          <w:szCs w:val="22"/>
        </w:rPr>
        <w:footnoteRef/>
      </w:r>
      <w:r w:rsidRPr="00D87218">
        <w:rPr>
          <w:sz w:val="22"/>
          <w:szCs w:val="22"/>
        </w:rPr>
        <w:t xml:space="preserve"> N.J.S.A. 2C:25-19</w:t>
      </w:r>
      <w:r w:rsidR="00D224D1" w:rsidRPr="00D87218">
        <w:rPr>
          <w:sz w:val="22"/>
          <w:szCs w:val="22"/>
        </w:rPr>
        <w:t>(e)</w:t>
      </w:r>
      <w:r w:rsidRPr="00D87218">
        <w:rPr>
          <w:sz w:val="22"/>
          <w:szCs w:val="22"/>
        </w:rPr>
        <w:t>.</w:t>
      </w:r>
    </w:p>
  </w:footnote>
  <w:footnote w:id="6">
    <w:p w14:paraId="604BFD9D" w14:textId="31302D24" w:rsidR="0074610A" w:rsidRPr="00D87218" w:rsidRDefault="0074610A">
      <w:pPr>
        <w:pStyle w:val="FootnoteText"/>
        <w:rPr>
          <w:sz w:val="22"/>
          <w:szCs w:val="22"/>
        </w:rPr>
      </w:pPr>
      <w:r w:rsidRPr="00D87218">
        <w:rPr>
          <w:rStyle w:val="FootnoteReference"/>
          <w:sz w:val="22"/>
          <w:szCs w:val="22"/>
        </w:rPr>
        <w:footnoteRef/>
      </w:r>
      <w:r w:rsidRPr="00D87218">
        <w:rPr>
          <w:sz w:val="22"/>
          <w:szCs w:val="22"/>
        </w:rPr>
        <w:t xml:space="preserve"> </w:t>
      </w:r>
      <w:r w:rsidRPr="00D87218">
        <w:rPr>
          <w:sz w:val="22"/>
          <w:szCs w:val="22"/>
          <w:u w:val="single"/>
        </w:rPr>
        <w:t>N.J.S.A.</w:t>
      </w:r>
      <w:r w:rsidRPr="00D87218">
        <w:rPr>
          <w:sz w:val="22"/>
          <w:szCs w:val="22"/>
        </w:rPr>
        <w:t xml:space="preserve"> 2C:2-3</w:t>
      </w:r>
      <w:proofErr w:type="gramStart"/>
      <w:r w:rsidRPr="00D87218">
        <w:rPr>
          <w:sz w:val="22"/>
          <w:szCs w:val="22"/>
        </w:rPr>
        <w:t>a(</w:t>
      </w:r>
      <w:proofErr w:type="gramEnd"/>
      <w:r w:rsidRPr="00D87218">
        <w:rPr>
          <w:sz w:val="22"/>
          <w:szCs w:val="22"/>
        </w:rPr>
        <w:t xml:space="preserve">1). If proximate cause is an issue, </w:t>
      </w:r>
      <w:r w:rsidRPr="00D87218">
        <w:rPr>
          <w:sz w:val="22"/>
          <w:szCs w:val="22"/>
          <w:u w:val="single"/>
        </w:rPr>
        <w:t>N.J.S.A.</w:t>
      </w:r>
      <w:r w:rsidRPr="00D87218">
        <w:rPr>
          <w:sz w:val="22"/>
          <w:szCs w:val="22"/>
        </w:rPr>
        <w:t xml:space="preserve"> 2C:2-3c should be charged.</w:t>
      </w:r>
    </w:p>
  </w:footnote>
  <w:footnote w:id="7">
    <w:p w14:paraId="0831F9CC" w14:textId="6EE02BC6" w:rsidR="00D35F3E" w:rsidRPr="00D87218" w:rsidRDefault="00D35F3E" w:rsidP="004B35DE">
      <w:pPr>
        <w:pStyle w:val="Normal0"/>
        <w:jc w:val="both"/>
        <w:rPr>
          <w:sz w:val="22"/>
          <w:szCs w:val="22"/>
        </w:rPr>
      </w:pPr>
      <w:r w:rsidRPr="00D87218">
        <w:rPr>
          <w:rStyle w:val="FootnoteReference"/>
          <w:sz w:val="22"/>
          <w:szCs w:val="22"/>
        </w:rPr>
        <w:footnoteRef/>
      </w:r>
      <w:r w:rsidRPr="00D87218">
        <w:rPr>
          <w:sz w:val="22"/>
          <w:szCs w:val="22"/>
        </w:rPr>
        <w:t xml:space="preserve"> </w:t>
      </w:r>
      <w:r w:rsidRPr="00D87218">
        <w:rPr>
          <w:sz w:val="22"/>
          <w:szCs w:val="22"/>
          <w:u w:val="single"/>
        </w:rPr>
        <w:t xml:space="preserve">State v. </w:t>
      </w:r>
      <w:proofErr w:type="spellStart"/>
      <w:r w:rsidRPr="00D87218">
        <w:rPr>
          <w:sz w:val="22"/>
          <w:szCs w:val="22"/>
          <w:u w:val="single"/>
        </w:rPr>
        <w:t>Fornino</w:t>
      </w:r>
      <w:proofErr w:type="spellEnd"/>
      <w:r w:rsidRPr="00D87218">
        <w:rPr>
          <w:sz w:val="22"/>
          <w:szCs w:val="22"/>
        </w:rPr>
        <w:t xml:space="preserve">, 223 N.J. Super. 531, 538 (App. Div.), </w:t>
      </w:r>
      <w:r w:rsidRPr="00D87218">
        <w:rPr>
          <w:sz w:val="22"/>
          <w:szCs w:val="22"/>
          <w:u w:val="single"/>
        </w:rPr>
        <w:t>certif. denied</w:t>
      </w:r>
      <w:r w:rsidRPr="00D87218">
        <w:rPr>
          <w:sz w:val="22"/>
          <w:szCs w:val="22"/>
        </w:rPr>
        <w:t xml:space="preserve">, 111 N.J. 570 (1988), </w:t>
      </w:r>
      <w:r w:rsidRPr="00D87218">
        <w:rPr>
          <w:sz w:val="22"/>
          <w:szCs w:val="22"/>
          <w:u w:val="single"/>
        </w:rPr>
        <w:t>cert. denied</w:t>
      </w:r>
      <w:r w:rsidRPr="00D87218">
        <w:rPr>
          <w:sz w:val="22"/>
          <w:szCs w:val="22"/>
        </w:rPr>
        <w:t>, 488 U.S. 859, 109 S.</w:t>
      </w:r>
      <w:r w:rsidR="006D2ADD" w:rsidRPr="00D87218">
        <w:rPr>
          <w:sz w:val="22"/>
          <w:szCs w:val="22"/>
        </w:rPr>
        <w:t xml:space="preserve"> </w:t>
      </w:r>
      <w:r w:rsidRPr="00D87218">
        <w:rPr>
          <w:sz w:val="22"/>
          <w:szCs w:val="22"/>
        </w:rPr>
        <w:t>Ct. 152, 102 L.</w:t>
      </w:r>
      <w:r w:rsidR="006D2ADD" w:rsidRPr="00D87218">
        <w:rPr>
          <w:sz w:val="22"/>
          <w:szCs w:val="22"/>
        </w:rPr>
        <w:t xml:space="preserve"> </w:t>
      </w:r>
      <w:r w:rsidRPr="00D87218">
        <w:rPr>
          <w:sz w:val="22"/>
          <w:szCs w:val="22"/>
        </w:rPr>
        <w:t>Ed. 2d 123 (1988).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4165" w14:textId="2465B1C3" w:rsidR="00D35F3E" w:rsidRPr="00556E3E" w:rsidRDefault="00D35F3E" w:rsidP="000E18E5">
    <w:pPr>
      <w:pStyle w:val="Normal0"/>
      <w:rPr>
        <w:b/>
        <w:bCs/>
        <w:sz w:val="22"/>
        <w:szCs w:val="22"/>
        <w:u w:val="single"/>
      </w:rPr>
    </w:pPr>
    <w:r w:rsidRPr="00556E3E">
      <w:rPr>
        <w:b/>
        <w:bCs/>
        <w:sz w:val="22"/>
        <w:szCs w:val="22"/>
        <w:u w:val="single"/>
      </w:rPr>
      <w:t xml:space="preserve">AGGRAVATED ASSAULT </w:t>
    </w:r>
    <w:r>
      <w:rPr>
        <w:b/>
        <w:bCs/>
        <w:sz w:val="22"/>
        <w:szCs w:val="22"/>
        <w:u w:val="single"/>
      </w:rPr>
      <w:t>–</w:t>
    </w:r>
    <w:r w:rsidRPr="00556E3E">
      <w:rPr>
        <w:b/>
        <w:bCs/>
        <w:sz w:val="22"/>
        <w:szCs w:val="22"/>
        <w:u w:val="single"/>
      </w:rPr>
      <w:t xml:space="preserve"> </w:t>
    </w:r>
    <w:r w:rsidR="000E18E5">
      <w:rPr>
        <w:b/>
        <w:bCs/>
        <w:sz w:val="22"/>
        <w:szCs w:val="22"/>
        <w:u w:val="single"/>
      </w:rPr>
      <w:t xml:space="preserve">STRANGULATION OF </w:t>
    </w:r>
    <w:r>
      <w:rPr>
        <w:b/>
        <w:bCs/>
        <w:sz w:val="22"/>
        <w:szCs w:val="22"/>
        <w:u w:val="single"/>
      </w:rPr>
      <w:t>A VICTIM OF DOMESTIC VIOLENCE</w:t>
    </w:r>
  </w:p>
  <w:p w14:paraId="0BA2BD33" w14:textId="77777777" w:rsidR="00D35F3E" w:rsidRDefault="00D35F3E">
    <w:pPr>
      <w:pStyle w:val="Normal0"/>
      <w:rPr>
        <w:b/>
        <w:bCs/>
      </w:rPr>
    </w:pPr>
    <w:r w:rsidRPr="00D224D1">
      <w:rPr>
        <w:b/>
        <w:bCs/>
        <w:sz w:val="22"/>
        <w:szCs w:val="22"/>
      </w:rPr>
      <w:t>N.J.S.A.</w:t>
    </w:r>
    <w:r w:rsidRPr="00556E3E">
      <w:rPr>
        <w:b/>
        <w:bCs/>
        <w:sz w:val="22"/>
        <w:szCs w:val="22"/>
      </w:rPr>
      <w:t xml:space="preserve"> 2C:12-1</w:t>
    </w:r>
    <w:r w:rsidR="00D224D1">
      <w:rPr>
        <w:b/>
        <w:bCs/>
        <w:sz w:val="22"/>
        <w:szCs w:val="22"/>
      </w:rPr>
      <w:t>(</w:t>
    </w:r>
    <w:r w:rsidRPr="00556E3E">
      <w:rPr>
        <w:b/>
        <w:bCs/>
        <w:sz w:val="22"/>
        <w:szCs w:val="22"/>
      </w:rPr>
      <w:t>b</w:t>
    </w:r>
    <w:r w:rsidR="00D224D1">
      <w:rPr>
        <w:b/>
        <w:bCs/>
        <w:sz w:val="22"/>
        <w:szCs w:val="22"/>
      </w:rPr>
      <w:t>)</w:t>
    </w:r>
    <w:r>
      <w:rPr>
        <w:b/>
        <w:bCs/>
        <w:sz w:val="22"/>
        <w:szCs w:val="22"/>
      </w:rPr>
      <w:t>(12)</w:t>
    </w:r>
  </w:p>
  <w:p w14:paraId="6FC9D4AF" w14:textId="77777777" w:rsidR="004B6462" w:rsidRDefault="004B64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B23F" w14:textId="5A00DEAB" w:rsidR="00D35F3E" w:rsidRPr="001A244B" w:rsidRDefault="0018701D" w:rsidP="0018701D">
    <w:pPr>
      <w:pStyle w:val="Header"/>
      <w:tabs>
        <w:tab w:val="clear" w:pos="8640"/>
        <w:tab w:val="left" w:pos="7920"/>
      </w:tabs>
      <w:jc w:val="right"/>
      <w:rPr>
        <w:b/>
        <w:sz w:val="22"/>
        <w:szCs w:val="22"/>
      </w:rPr>
    </w:pPr>
    <w:r w:rsidRPr="00546F95">
      <w:rPr>
        <w:b/>
        <w:sz w:val="22"/>
        <w:szCs w:val="22"/>
      </w:rPr>
      <w:t>Approved</w:t>
    </w:r>
    <w:r w:rsidR="005758F8" w:rsidRPr="00546F95">
      <w:rPr>
        <w:b/>
        <w:sz w:val="22"/>
        <w:szCs w:val="22"/>
      </w:rPr>
      <w:t xml:space="preserve"> </w:t>
    </w:r>
    <w:proofErr w:type="gramStart"/>
    <w:r w:rsidR="00546F95" w:rsidRPr="00546F95">
      <w:rPr>
        <w:b/>
        <w:sz w:val="22"/>
        <w:szCs w:val="22"/>
      </w:rPr>
      <w:t>11/13</w:t>
    </w:r>
    <w:r w:rsidRPr="00546F95">
      <w:rPr>
        <w:b/>
        <w:sz w:val="22"/>
        <w:szCs w:val="22"/>
      </w:rPr>
      <w:t>/</w:t>
    </w:r>
    <w:r w:rsidR="009E1029" w:rsidRPr="00546F95">
      <w:rPr>
        <w:b/>
        <w:sz w:val="22"/>
        <w:szCs w:val="22"/>
      </w:rPr>
      <w:t>2023</w:t>
    </w:r>
    <w:proofErr w:type="gramEnd"/>
    <w:r w:rsidR="00D35F3E" w:rsidRPr="001A244B">
      <w:rPr>
        <w:b/>
        <w:sz w:val="22"/>
        <w:szCs w:val="22"/>
      </w:rPr>
      <w:t xml:space="preserve">  </w:t>
    </w:r>
  </w:p>
  <w:p w14:paraId="36277CE0" w14:textId="77777777" w:rsidR="004B6462" w:rsidRDefault="004B64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83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4D75"/>
    <w:multiLevelType w:val="hybridMultilevel"/>
    <w:tmpl w:val="7AA69778"/>
    <w:lvl w:ilvl="0" w:tplc="6876F5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D1633"/>
    <w:multiLevelType w:val="hybridMultilevel"/>
    <w:tmpl w:val="CD8E5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89444B"/>
    <w:multiLevelType w:val="hybridMultilevel"/>
    <w:tmpl w:val="5A4EB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45A0407"/>
    <w:multiLevelType w:val="hybridMultilevel"/>
    <w:tmpl w:val="5A4EBD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3652077">
    <w:abstractNumId w:val="0"/>
  </w:num>
  <w:num w:numId="2" w16cid:durableId="1024286638">
    <w:abstractNumId w:val="3"/>
  </w:num>
  <w:num w:numId="3" w16cid:durableId="1481192169">
    <w:abstractNumId w:val="4"/>
  </w:num>
  <w:num w:numId="4" w16cid:durableId="1067074621">
    <w:abstractNumId w:val="2"/>
  </w:num>
  <w:num w:numId="5" w16cid:durableId="135862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443D"/>
    <w:rsid w:val="0001511B"/>
    <w:rsid w:val="0002410E"/>
    <w:rsid w:val="000427B9"/>
    <w:rsid w:val="00055DF0"/>
    <w:rsid w:val="000630AA"/>
    <w:rsid w:val="00074DD0"/>
    <w:rsid w:val="00083A78"/>
    <w:rsid w:val="00090BB1"/>
    <w:rsid w:val="000C0381"/>
    <w:rsid w:val="000D1227"/>
    <w:rsid w:val="000D73B7"/>
    <w:rsid w:val="000E18E5"/>
    <w:rsid w:val="000E3E25"/>
    <w:rsid w:val="000F4E3B"/>
    <w:rsid w:val="00105F4B"/>
    <w:rsid w:val="00125CC6"/>
    <w:rsid w:val="00135574"/>
    <w:rsid w:val="00142D50"/>
    <w:rsid w:val="00157212"/>
    <w:rsid w:val="001624DA"/>
    <w:rsid w:val="001809A3"/>
    <w:rsid w:val="00185931"/>
    <w:rsid w:val="00186619"/>
    <w:rsid w:val="0018701D"/>
    <w:rsid w:val="0019754E"/>
    <w:rsid w:val="001A244B"/>
    <w:rsid w:val="001E1DBB"/>
    <w:rsid w:val="001E33D9"/>
    <w:rsid w:val="0022658B"/>
    <w:rsid w:val="002639EF"/>
    <w:rsid w:val="002A2CD7"/>
    <w:rsid w:val="002C2B63"/>
    <w:rsid w:val="00303A25"/>
    <w:rsid w:val="003144D2"/>
    <w:rsid w:val="003255B8"/>
    <w:rsid w:val="00326707"/>
    <w:rsid w:val="00330DB5"/>
    <w:rsid w:val="00373F62"/>
    <w:rsid w:val="0037522F"/>
    <w:rsid w:val="0037735D"/>
    <w:rsid w:val="00397C9D"/>
    <w:rsid w:val="003A7C04"/>
    <w:rsid w:val="003F63BE"/>
    <w:rsid w:val="003F72AB"/>
    <w:rsid w:val="0041241D"/>
    <w:rsid w:val="004144F8"/>
    <w:rsid w:val="0043074E"/>
    <w:rsid w:val="00435E9D"/>
    <w:rsid w:val="00435F79"/>
    <w:rsid w:val="00437005"/>
    <w:rsid w:val="004617E5"/>
    <w:rsid w:val="0046390C"/>
    <w:rsid w:val="004822A5"/>
    <w:rsid w:val="00484052"/>
    <w:rsid w:val="004B35DE"/>
    <w:rsid w:val="004B6462"/>
    <w:rsid w:val="004C28B7"/>
    <w:rsid w:val="004E569B"/>
    <w:rsid w:val="00503352"/>
    <w:rsid w:val="005135A4"/>
    <w:rsid w:val="005211C1"/>
    <w:rsid w:val="00530B76"/>
    <w:rsid w:val="00531A90"/>
    <w:rsid w:val="00536780"/>
    <w:rsid w:val="00545460"/>
    <w:rsid w:val="00546F95"/>
    <w:rsid w:val="00567359"/>
    <w:rsid w:val="005758F8"/>
    <w:rsid w:val="00587498"/>
    <w:rsid w:val="00590B7A"/>
    <w:rsid w:val="005920FC"/>
    <w:rsid w:val="005A1AB4"/>
    <w:rsid w:val="005E25AA"/>
    <w:rsid w:val="0060231F"/>
    <w:rsid w:val="00610039"/>
    <w:rsid w:val="00610F52"/>
    <w:rsid w:val="00634E09"/>
    <w:rsid w:val="00652F72"/>
    <w:rsid w:val="00666C6A"/>
    <w:rsid w:val="00671B40"/>
    <w:rsid w:val="006C0FD4"/>
    <w:rsid w:val="006D2ADD"/>
    <w:rsid w:val="006F24D2"/>
    <w:rsid w:val="00701A12"/>
    <w:rsid w:val="00703DC2"/>
    <w:rsid w:val="00724F3E"/>
    <w:rsid w:val="00741754"/>
    <w:rsid w:val="0074610A"/>
    <w:rsid w:val="00761BEA"/>
    <w:rsid w:val="00763C30"/>
    <w:rsid w:val="007A02AE"/>
    <w:rsid w:val="007A75D2"/>
    <w:rsid w:val="007D4125"/>
    <w:rsid w:val="007D7036"/>
    <w:rsid w:val="007E78D2"/>
    <w:rsid w:val="007F7E3B"/>
    <w:rsid w:val="008075DD"/>
    <w:rsid w:val="00814155"/>
    <w:rsid w:val="008405F5"/>
    <w:rsid w:val="0084563E"/>
    <w:rsid w:val="0085502E"/>
    <w:rsid w:val="00886192"/>
    <w:rsid w:val="008D17BC"/>
    <w:rsid w:val="008D7668"/>
    <w:rsid w:val="00910164"/>
    <w:rsid w:val="0091660C"/>
    <w:rsid w:val="00926FA0"/>
    <w:rsid w:val="00936474"/>
    <w:rsid w:val="00954ED3"/>
    <w:rsid w:val="00960154"/>
    <w:rsid w:val="009A04D5"/>
    <w:rsid w:val="009A1F1D"/>
    <w:rsid w:val="009A2874"/>
    <w:rsid w:val="009C48E7"/>
    <w:rsid w:val="009E1029"/>
    <w:rsid w:val="00A109A8"/>
    <w:rsid w:val="00A1198A"/>
    <w:rsid w:val="00A1365E"/>
    <w:rsid w:val="00A16896"/>
    <w:rsid w:val="00A25D53"/>
    <w:rsid w:val="00A43D37"/>
    <w:rsid w:val="00A4447F"/>
    <w:rsid w:val="00A77B3E"/>
    <w:rsid w:val="00A855F6"/>
    <w:rsid w:val="00A94710"/>
    <w:rsid w:val="00AA2079"/>
    <w:rsid w:val="00AA62D3"/>
    <w:rsid w:val="00AD4C8C"/>
    <w:rsid w:val="00B12110"/>
    <w:rsid w:val="00B3139A"/>
    <w:rsid w:val="00B332E5"/>
    <w:rsid w:val="00B50AFD"/>
    <w:rsid w:val="00B50C30"/>
    <w:rsid w:val="00B7014E"/>
    <w:rsid w:val="00B768FC"/>
    <w:rsid w:val="00B769D5"/>
    <w:rsid w:val="00BC6A0F"/>
    <w:rsid w:val="00BD18E2"/>
    <w:rsid w:val="00BF0706"/>
    <w:rsid w:val="00BF649D"/>
    <w:rsid w:val="00BF749E"/>
    <w:rsid w:val="00BF7C7C"/>
    <w:rsid w:val="00C17D31"/>
    <w:rsid w:val="00C2228A"/>
    <w:rsid w:val="00C24E51"/>
    <w:rsid w:val="00C50473"/>
    <w:rsid w:val="00C72903"/>
    <w:rsid w:val="00C859A6"/>
    <w:rsid w:val="00C90FD1"/>
    <w:rsid w:val="00C93C8C"/>
    <w:rsid w:val="00CA312E"/>
    <w:rsid w:val="00CA5A0E"/>
    <w:rsid w:val="00CC5C4B"/>
    <w:rsid w:val="00CF5A1C"/>
    <w:rsid w:val="00D20F52"/>
    <w:rsid w:val="00D224D1"/>
    <w:rsid w:val="00D2253E"/>
    <w:rsid w:val="00D34B03"/>
    <w:rsid w:val="00D35F3E"/>
    <w:rsid w:val="00D36135"/>
    <w:rsid w:val="00D43B9A"/>
    <w:rsid w:val="00D548B0"/>
    <w:rsid w:val="00D54D73"/>
    <w:rsid w:val="00D72932"/>
    <w:rsid w:val="00D7583C"/>
    <w:rsid w:val="00D809B2"/>
    <w:rsid w:val="00D839F1"/>
    <w:rsid w:val="00D87218"/>
    <w:rsid w:val="00D95AC9"/>
    <w:rsid w:val="00DA0141"/>
    <w:rsid w:val="00DE2099"/>
    <w:rsid w:val="00DE22EB"/>
    <w:rsid w:val="00E2030B"/>
    <w:rsid w:val="00E63B77"/>
    <w:rsid w:val="00E73B34"/>
    <w:rsid w:val="00E85827"/>
    <w:rsid w:val="00E923F6"/>
    <w:rsid w:val="00EB4ECF"/>
    <w:rsid w:val="00EC1DBA"/>
    <w:rsid w:val="00ED5D54"/>
    <w:rsid w:val="00EE0785"/>
    <w:rsid w:val="00EF2187"/>
    <w:rsid w:val="00F03A90"/>
    <w:rsid w:val="00F060BF"/>
    <w:rsid w:val="00F144BF"/>
    <w:rsid w:val="00F356B4"/>
    <w:rsid w:val="00F506B2"/>
    <w:rsid w:val="00F508C7"/>
    <w:rsid w:val="00F560E6"/>
    <w:rsid w:val="00F736B4"/>
    <w:rsid w:val="00F80929"/>
    <w:rsid w:val="00F83E68"/>
    <w:rsid w:val="00F844AC"/>
    <w:rsid w:val="00F87F55"/>
    <w:rsid w:val="00F96A69"/>
    <w:rsid w:val="00F97C32"/>
    <w:rsid w:val="00FA64FC"/>
    <w:rsid w:val="00FC23D4"/>
    <w:rsid w:val="00FF273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CA3A3C"/>
  <w15:docId w15:val="{9C3AD3F7-3537-4B9E-81CD-BB895A41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pPr>
      <w:widowControl w:val="0"/>
      <w:autoSpaceDE w:val="0"/>
      <w:autoSpaceDN w:val="0"/>
      <w:adjustRightInd w:val="0"/>
    </w:pPr>
  </w:style>
  <w:style w:type="paragraph" w:styleId="Footer">
    <w:name w:val="footer"/>
    <w:basedOn w:val="Normal0"/>
    <w:pPr>
      <w:tabs>
        <w:tab w:val="center" w:pos="4320"/>
        <w:tab w:val="right" w:pos="8640"/>
      </w:tabs>
    </w:pPr>
  </w:style>
  <w:style w:type="paragraph" w:styleId="Header">
    <w:name w:val="header"/>
    <w:basedOn w:val="Normal0"/>
    <w:pPr>
      <w:tabs>
        <w:tab w:val="center" w:pos="4320"/>
        <w:tab w:val="right" w:pos="8640"/>
      </w:tabs>
    </w:pPr>
  </w:style>
  <w:style w:type="character" w:styleId="FootnoteReference">
    <w:name w:val="footnote reference"/>
    <w:semiHidden/>
    <w:rPr>
      <w:vertAlign w:val="superscript"/>
    </w:rPr>
  </w:style>
  <w:style w:type="paragraph" w:styleId="BodyText">
    <w:name w:val="Body Text"/>
    <w:basedOn w:val="Normal0"/>
    <w:pPr>
      <w:spacing w:line="480" w:lineRule="atLeast"/>
      <w:jc w:val="both"/>
    </w:pPr>
    <w:rPr>
      <w:sz w:val="24"/>
      <w:szCs w:val="24"/>
    </w:rPr>
  </w:style>
  <w:style w:type="paragraph" w:styleId="BlockText">
    <w:name w:val="Block Text"/>
    <w:basedOn w:val="Normal0"/>
    <w:pPr>
      <w:ind w:left="1440" w:right="1440"/>
      <w:jc w:val="both"/>
    </w:pPr>
    <w:rPr>
      <w:sz w:val="24"/>
      <w:szCs w:val="24"/>
    </w:rPr>
  </w:style>
  <w:style w:type="paragraph" w:styleId="FootnoteText">
    <w:name w:val="footnote text"/>
    <w:basedOn w:val="Normal"/>
    <w:link w:val="FootnoteTextChar"/>
    <w:rsid w:val="00A1198A"/>
  </w:style>
  <w:style w:type="character" w:customStyle="1" w:styleId="FootnoteTextChar">
    <w:name w:val="Footnote Text Char"/>
    <w:link w:val="FootnoteText"/>
    <w:rsid w:val="00A1198A"/>
    <w:rPr>
      <w:sz w:val="24"/>
      <w:szCs w:val="24"/>
    </w:rPr>
  </w:style>
  <w:style w:type="paragraph" w:styleId="BalloonText">
    <w:name w:val="Balloon Text"/>
    <w:basedOn w:val="Normal"/>
    <w:link w:val="BalloonTextChar"/>
    <w:rsid w:val="00435F79"/>
    <w:rPr>
      <w:rFonts w:ascii="Lucida Grande" w:hAnsi="Lucida Grande" w:cs="Lucida Grande"/>
      <w:sz w:val="18"/>
      <w:szCs w:val="18"/>
    </w:rPr>
  </w:style>
  <w:style w:type="character" w:customStyle="1" w:styleId="BalloonTextChar">
    <w:name w:val="Balloon Text Char"/>
    <w:link w:val="BalloonText"/>
    <w:rsid w:val="00435F79"/>
    <w:rPr>
      <w:rFonts w:ascii="Lucida Grande" w:hAnsi="Lucida Grande" w:cs="Lucida Grande"/>
      <w:sz w:val="18"/>
      <w:szCs w:val="18"/>
    </w:rPr>
  </w:style>
  <w:style w:type="character" w:styleId="Hyperlink">
    <w:name w:val="Hyperlink"/>
    <w:rsid w:val="000E3E25"/>
    <w:rPr>
      <w:color w:val="0000FF"/>
      <w:u w:val="single"/>
    </w:rPr>
  </w:style>
  <w:style w:type="paragraph" w:styleId="Revision">
    <w:name w:val="Revision"/>
    <w:hidden/>
    <w:uiPriority w:val="71"/>
    <w:semiHidden/>
    <w:rsid w:val="00926FA0"/>
    <w:rPr>
      <w:sz w:val="24"/>
      <w:szCs w:val="24"/>
    </w:rPr>
  </w:style>
  <w:style w:type="character" w:styleId="CommentReference">
    <w:name w:val="annotation reference"/>
    <w:basedOn w:val="DefaultParagraphFont"/>
    <w:semiHidden/>
    <w:unhideWhenUsed/>
    <w:rsid w:val="00741754"/>
    <w:rPr>
      <w:sz w:val="16"/>
      <w:szCs w:val="16"/>
    </w:rPr>
  </w:style>
  <w:style w:type="paragraph" w:styleId="CommentText">
    <w:name w:val="annotation text"/>
    <w:basedOn w:val="Normal"/>
    <w:link w:val="CommentTextChar"/>
    <w:semiHidden/>
    <w:unhideWhenUsed/>
    <w:rsid w:val="00741754"/>
    <w:rPr>
      <w:sz w:val="20"/>
      <w:szCs w:val="20"/>
    </w:rPr>
  </w:style>
  <w:style w:type="character" w:customStyle="1" w:styleId="CommentTextChar">
    <w:name w:val="Comment Text Char"/>
    <w:basedOn w:val="DefaultParagraphFont"/>
    <w:link w:val="CommentText"/>
    <w:semiHidden/>
    <w:rsid w:val="00741754"/>
  </w:style>
  <w:style w:type="paragraph" w:styleId="CommentSubject">
    <w:name w:val="annotation subject"/>
    <w:basedOn w:val="CommentText"/>
    <w:next w:val="CommentText"/>
    <w:link w:val="CommentSubjectChar"/>
    <w:semiHidden/>
    <w:unhideWhenUsed/>
    <w:rsid w:val="00741754"/>
    <w:rPr>
      <w:b/>
      <w:bCs/>
    </w:rPr>
  </w:style>
  <w:style w:type="character" w:customStyle="1" w:styleId="CommentSubjectChar">
    <w:name w:val="Comment Subject Char"/>
    <w:basedOn w:val="CommentTextChar"/>
    <w:link w:val="CommentSubject"/>
    <w:semiHidden/>
    <w:rsid w:val="00741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6196">
      <w:bodyDiv w:val="1"/>
      <w:marLeft w:val="0"/>
      <w:marRight w:val="0"/>
      <w:marTop w:val="0"/>
      <w:marBottom w:val="0"/>
      <w:divBdr>
        <w:top w:val="none" w:sz="0" w:space="0" w:color="auto"/>
        <w:left w:val="none" w:sz="0" w:space="0" w:color="auto"/>
        <w:bottom w:val="none" w:sz="0" w:space="0" w:color="auto"/>
        <w:right w:val="none" w:sz="0" w:space="0" w:color="auto"/>
      </w:divBdr>
    </w:div>
    <w:div w:id="502861689">
      <w:bodyDiv w:val="1"/>
      <w:marLeft w:val="0"/>
      <w:marRight w:val="0"/>
      <w:marTop w:val="0"/>
      <w:marBottom w:val="0"/>
      <w:divBdr>
        <w:top w:val="none" w:sz="0" w:space="0" w:color="auto"/>
        <w:left w:val="none" w:sz="0" w:space="0" w:color="auto"/>
        <w:bottom w:val="none" w:sz="0" w:space="0" w:color="auto"/>
        <w:right w:val="none" w:sz="0" w:space="0" w:color="auto"/>
      </w:divBdr>
    </w:div>
    <w:div w:id="510947826">
      <w:bodyDiv w:val="1"/>
      <w:marLeft w:val="0"/>
      <w:marRight w:val="0"/>
      <w:marTop w:val="0"/>
      <w:marBottom w:val="0"/>
      <w:divBdr>
        <w:top w:val="none" w:sz="0" w:space="0" w:color="auto"/>
        <w:left w:val="none" w:sz="0" w:space="0" w:color="auto"/>
        <w:bottom w:val="none" w:sz="0" w:space="0" w:color="auto"/>
        <w:right w:val="none" w:sz="0" w:space="0" w:color="auto"/>
      </w:divBdr>
    </w:div>
    <w:div w:id="593441399">
      <w:bodyDiv w:val="1"/>
      <w:marLeft w:val="0"/>
      <w:marRight w:val="0"/>
      <w:marTop w:val="0"/>
      <w:marBottom w:val="0"/>
      <w:divBdr>
        <w:top w:val="none" w:sz="0" w:space="0" w:color="auto"/>
        <w:left w:val="none" w:sz="0" w:space="0" w:color="auto"/>
        <w:bottom w:val="none" w:sz="0" w:space="0" w:color="auto"/>
        <w:right w:val="none" w:sz="0" w:space="0" w:color="auto"/>
      </w:divBdr>
    </w:div>
    <w:div w:id="673266801">
      <w:bodyDiv w:val="1"/>
      <w:marLeft w:val="0"/>
      <w:marRight w:val="0"/>
      <w:marTop w:val="0"/>
      <w:marBottom w:val="0"/>
      <w:divBdr>
        <w:top w:val="none" w:sz="0" w:space="0" w:color="auto"/>
        <w:left w:val="none" w:sz="0" w:space="0" w:color="auto"/>
        <w:bottom w:val="none" w:sz="0" w:space="0" w:color="auto"/>
        <w:right w:val="none" w:sz="0" w:space="0" w:color="auto"/>
      </w:divBdr>
    </w:div>
    <w:div w:id="792210267">
      <w:bodyDiv w:val="1"/>
      <w:marLeft w:val="0"/>
      <w:marRight w:val="0"/>
      <w:marTop w:val="0"/>
      <w:marBottom w:val="0"/>
      <w:divBdr>
        <w:top w:val="none" w:sz="0" w:space="0" w:color="auto"/>
        <w:left w:val="none" w:sz="0" w:space="0" w:color="auto"/>
        <w:bottom w:val="none" w:sz="0" w:space="0" w:color="auto"/>
        <w:right w:val="none" w:sz="0" w:space="0" w:color="auto"/>
      </w:divBdr>
    </w:div>
    <w:div w:id="965770314">
      <w:bodyDiv w:val="1"/>
      <w:marLeft w:val="0"/>
      <w:marRight w:val="0"/>
      <w:marTop w:val="0"/>
      <w:marBottom w:val="0"/>
      <w:divBdr>
        <w:top w:val="none" w:sz="0" w:space="0" w:color="auto"/>
        <w:left w:val="none" w:sz="0" w:space="0" w:color="auto"/>
        <w:bottom w:val="none" w:sz="0" w:space="0" w:color="auto"/>
        <w:right w:val="none" w:sz="0" w:space="0" w:color="auto"/>
      </w:divBdr>
    </w:div>
    <w:div w:id="199775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7F69-1469-40A2-A508-92B60E72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Paravecchia</dc:creator>
  <cp:keywords/>
  <cp:lastModifiedBy>Jamey Robinson</cp:lastModifiedBy>
  <cp:revision>3</cp:revision>
  <cp:lastPrinted>2023-11-27T17:38:00Z</cp:lastPrinted>
  <dcterms:created xsi:type="dcterms:W3CDTF">2023-11-27T17:37:00Z</dcterms:created>
  <dcterms:modified xsi:type="dcterms:W3CDTF">2023-11-27T17:38:00Z</dcterms:modified>
</cp:coreProperties>
</file>